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6F855" w14:textId="34D71004" w:rsidR="00343AEF" w:rsidRPr="00C3638E" w:rsidRDefault="00343AEF" w:rsidP="00C3638E">
      <w:pPr>
        <w:spacing w:after="480" w:line="360" w:lineRule="auto"/>
        <w:ind w:left="2829" w:firstLine="709"/>
        <w:jc w:val="right"/>
        <w:rPr>
          <w:rFonts w:ascii="Arial" w:eastAsia="Calibri" w:hAnsi="Arial" w:cs="Arial"/>
          <w:b/>
          <w:color w:val="000000"/>
          <w:sz w:val="24"/>
          <w:szCs w:val="24"/>
        </w:rPr>
      </w:pPr>
      <w:bookmarkStart w:id="0" w:name="_GoBack"/>
      <w:bookmarkEnd w:id="0"/>
      <w:r w:rsidRPr="00C3638E">
        <w:rPr>
          <w:rFonts w:ascii="Arial" w:eastAsia="Calibri" w:hAnsi="Arial" w:cs="Arial"/>
          <w:b/>
          <w:color w:val="000000"/>
          <w:sz w:val="24"/>
          <w:szCs w:val="24"/>
        </w:rPr>
        <w:t>Załącznik nr 1 do Zaproszenia do złożenia oferty</w:t>
      </w:r>
    </w:p>
    <w:p w14:paraId="0905EE7D" w14:textId="4D7BC271" w:rsidR="006D7732" w:rsidRPr="00C3638E" w:rsidRDefault="00866812" w:rsidP="00C3638E">
      <w:pPr>
        <w:pStyle w:val="Nagwek1"/>
        <w:spacing w:after="240"/>
        <w:rPr>
          <w:rFonts w:eastAsia="Calibri"/>
          <w:b/>
        </w:rPr>
      </w:pPr>
      <w:r w:rsidRPr="00C3638E">
        <w:rPr>
          <w:rFonts w:eastAsia="Calibri"/>
          <w:b/>
        </w:rPr>
        <w:t>Szczegółowy</w:t>
      </w:r>
      <w:r w:rsidR="006D7732" w:rsidRPr="00C3638E">
        <w:rPr>
          <w:rFonts w:eastAsia="Calibri"/>
          <w:b/>
        </w:rPr>
        <w:t xml:space="preserve"> opis przedmiotu zamówienia na przeprowadzenie badania </w:t>
      </w:r>
      <w:r w:rsidR="00C3638E">
        <w:rPr>
          <w:rFonts w:eastAsia="Calibri"/>
          <w:b/>
        </w:rPr>
        <w:br/>
      </w:r>
      <w:r w:rsidR="006D7732" w:rsidRPr="00C3638E">
        <w:rPr>
          <w:rFonts w:eastAsia="Calibri"/>
          <w:b/>
        </w:rPr>
        <w:t>i opracowanie raportu</w:t>
      </w:r>
      <w:r w:rsidR="0055637A" w:rsidRPr="00C3638E">
        <w:rPr>
          <w:rFonts w:eastAsia="Calibri"/>
          <w:b/>
        </w:rPr>
        <w:t xml:space="preserve"> pn. </w:t>
      </w:r>
      <w:r w:rsidR="006D7732" w:rsidRPr="00C3638E">
        <w:rPr>
          <w:rFonts w:eastAsia="Calibri"/>
          <w:b/>
          <w:i/>
        </w:rPr>
        <w:t xml:space="preserve">Przegląd regionalny. Województwo podkarpackie </w:t>
      </w:r>
      <w:r w:rsidR="00FB2224" w:rsidRPr="00C3638E">
        <w:rPr>
          <w:rFonts w:eastAsia="Calibri"/>
          <w:b/>
          <w:i/>
        </w:rPr>
        <w:t>2020</w:t>
      </w:r>
    </w:p>
    <w:p w14:paraId="439AEB2E"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Cele badawcze</w:t>
      </w:r>
    </w:p>
    <w:p w14:paraId="293D1F46"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Zakres badania</w:t>
      </w:r>
    </w:p>
    <w:p w14:paraId="28E598EC"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Metodologia i sposób realizacji badania</w:t>
      </w:r>
    </w:p>
    <w:p w14:paraId="0B285D12"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Produkty badania i sposób prezentacji wyników badań</w:t>
      </w:r>
    </w:p>
    <w:p w14:paraId="2AB0834D" w14:textId="3986BB57" w:rsidR="006D7732" w:rsidRPr="00C3638E" w:rsidRDefault="006D7732" w:rsidP="00C3638E">
      <w:pPr>
        <w:numPr>
          <w:ilvl w:val="0"/>
          <w:numId w:val="39"/>
        </w:numPr>
        <w:spacing w:after="0" w:line="360" w:lineRule="auto"/>
        <w:ind w:left="357" w:hanging="357"/>
        <w:contextualSpacing/>
        <w:rPr>
          <w:rFonts w:ascii="Arial" w:eastAsia="Calibri" w:hAnsi="Arial" w:cs="Arial"/>
          <w:b/>
          <w:color w:val="000000"/>
          <w:sz w:val="24"/>
          <w:szCs w:val="24"/>
        </w:rPr>
      </w:pPr>
      <w:r w:rsidRPr="00C3638E">
        <w:rPr>
          <w:rFonts w:ascii="Arial" w:eastAsia="Calibri" w:hAnsi="Arial" w:cs="Arial"/>
          <w:b/>
          <w:color w:val="000000"/>
          <w:sz w:val="24"/>
          <w:szCs w:val="24"/>
        </w:rPr>
        <w:t>Harmonogram realizacji badania</w:t>
      </w:r>
    </w:p>
    <w:p w14:paraId="50A9DF63" w14:textId="77777777" w:rsidR="006D7732" w:rsidRPr="00C3638E" w:rsidRDefault="006D7732" w:rsidP="00C3638E">
      <w:pPr>
        <w:spacing w:before="240" w:after="0" w:line="360" w:lineRule="auto"/>
        <w:rPr>
          <w:rFonts w:ascii="Arial" w:eastAsia="Calibri" w:hAnsi="Arial" w:cs="Arial"/>
          <w:b/>
          <w:color w:val="000000"/>
          <w:sz w:val="24"/>
          <w:szCs w:val="24"/>
          <w:u w:val="single"/>
        </w:rPr>
      </w:pPr>
      <w:r w:rsidRPr="00C3638E">
        <w:rPr>
          <w:rFonts w:ascii="Arial" w:eastAsia="Calibri" w:hAnsi="Arial" w:cs="Arial"/>
          <w:b/>
          <w:color w:val="000000"/>
          <w:sz w:val="24"/>
          <w:szCs w:val="24"/>
          <w:u w:val="single"/>
        </w:rPr>
        <w:t>1. Cele badawcze</w:t>
      </w:r>
    </w:p>
    <w:p w14:paraId="1FEBBE92" w14:textId="394D848C" w:rsidR="006D7732" w:rsidRPr="00C3638E" w:rsidRDefault="006D7732" w:rsidP="00C3638E">
      <w:pPr>
        <w:spacing w:after="200" w:line="360" w:lineRule="auto"/>
        <w:rPr>
          <w:rFonts w:ascii="Arial" w:eastAsia="Calibri" w:hAnsi="Arial" w:cs="Arial"/>
          <w:strike/>
          <w:sz w:val="24"/>
          <w:szCs w:val="24"/>
        </w:rPr>
      </w:pPr>
      <w:r w:rsidRPr="00C3638E">
        <w:rPr>
          <w:rFonts w:ascii="Arial" w:eastAsia="Calibri" w:hAnsi="Arial" w:cs="Arial"/>
          <w:color w:val="000000"/>
          <w:sz w:val="24"/>
          <w:szCs w:val="24"/>
        </w:rPr>
        <w:t xml:space="preserve">Celem głównym badania jest analiza i przedstawienie istotnych zmian w sytuacji społeczno-gospodarczej województwa podkarpackiego w </w:t>
      </w:r>
      <w:r w:rsidR="00CC1B0A" w:rsidRPr="00C3638E">
        <w:rPr>
          <w:rFonts w:ascii="Arial" w:eastAsia="Calibri" w:hAnsi="Arial" w:cs="Arial"/>
          <w:color w:val="000000"/>
          <w:sz w:val="24"/>
          <w:szCs w:val="24"/>
        </w:rPr>
        <w:t xml:space="preserve"> </w:t>
      </w:r>
      <w:r w:rsidR="00936F33" w:rsidRPr="00C3638E">
        <w:rPr>
          <w:rFonts w:ascii="Arial" w:eastAsia="Calibri" w:hAnsi="Arial" w:cs="Arial"/>
          <w:color w:val="000000"/>
          <w:sz w:val="24"/>
          <w:szCs w:val="24"/>
        </w:rPr>
        <w:t xml:space="preserve">2020 </w:t>
      </w:r>
      <w:r w:rsidRPr="00C3638E">
        <w:rPr>
          <w:rFonts w:ascii="Arial" w:eastAsia="Calibri" w:hAnsi="Arial" w:cs="Arial"/>
          <w:color w:val="000000"/>
          <w:sz w:val="24"/>
          <w:szCs w:val="24"/>
        </w:rPr>
        <w:t>roku na tle lat poprzednich.</w:t>
      </w:r>
    </w:p>
    <w:p w14:paraId="31FAA634" w14:textId="6873AFEF" w:rsidR="006D7732" w:rsidRPr="00C3638E" w:rsidRDefault="006D7732" w:rsidP="00C3638E">
      <w:pPr>
        <w:spacing w:after="0" w:line="360" w:lineRule="auto"/>
        <w:rPr>
          <w:rFonts w:ascii="Arial" w:eastAsia="Calibri" w:hAnsi="Arial" w:cs="Arial"/>
          <w:sz w:val="24"/>
          <w:szCs w:val="24"/>
        </w:rPr>
      </w:pPr>
      <w:r w:rsidRPr="00C3638E">
        <w:rPr>
          <w:rFonts w:ascii="Arial" w:eastAsia="Calibri" w:hAnsi="Arial" w:cs="Arial"/>
          <w:sz w:val="24"/>
          <w:szCs w:val="24"/>
        </w:rPr>
        <w:t>Badanie obejmuje analizę procesów społeczno - gospodarczych województwa</w:t>
      </w:r>
      <w:r w:rsidR="00085C52" w:rsidRPr="00C3638E">
        <w:rPr>
          <w:rFonts w:ascii="Arial" w:eastAsia="Calibri" w:hAnsi="Arial" w:cs="Arial"/>
          <w:sz w:val="24"/>
          <w:szCs w:val="24"/>
        </w:rPr>
        <w:t xml:space="preserve"> </w:t>
      </w:r>
      <w:r w:rsidRPr="00C3638E">
        <w:rPr>
          <w:rFonts w:ascii="Arial" w:eastAsia="Calibri" w:hAnsi="Arial" w:cs="Arial"/>
          <w:sz w:val="24"/>
          <w:szCs w:val="24"/>
        </w:rPr>
        <w:t>podkarpackiego mających miejsce na różnych poziomach zarz</w:t>
      </w:r>
      <w:r w:rsidR="006042CA" w:rsidRPr="00C3638E">
        <w:rPr>
          <w:rFonts w:ascii="Arial" w:eastAsia="Calibri" w:hAnsi="Arial" w:cs="Arial"/>
          <w:sz w:val="24"/>
          <w:szCs w:val="24"/>
        </w:rPr>
        <w:t>ą</w:t>
      </w:r>
      <w:r w:rsidRPr="00C3638E">
        <w:rPr>
          <w:rFonts w:ascii="Arial" w:eastAsia="Calibri" w:hAnsi="Arial" w:cs="Arial"/>
          <w:sz w:val="24"/>
          <w:szCs w:val="24"/>
        </w:rPr>
        <w:t xml:space="preserve">dzania regionem (województwo, podregion, powiat, gmina, w zależności od specyfiki tematu </w:t>
      </w:r>
      <w:r w:rsidR="00C3638E">
        <w:rPr>
          <w:rFonts w:ascii="Arial" w:eastAsia="Calibri" w:hAnsi="Arial" w:cs="Arial"/>
          <w:sz w:val="24"/>
          <w:szCs w:val="24"/>
        </w:rPr>
        <w:br/>
      </w:r>
      <w:r w:rsidRPr="00C3638E">
        <w:rPr>
          <w:rFonts w:ascii="Arial" w:eastAsia="Calibri" w:hAnsi="Arial" w:cs="Arial"/>
          <w:sz w:val="24"/>
          <w:szCs w:val="24"/>
        </w:rPr>
        <w:t xml:space="preserve">i dostępności danych statystycznych) zachodzących </w:t>
      </w:r>
      <w:r w:rsidR="00936F33" w:rsidRPr="00C3638E">
        <w:rPr>
          <w:rFonts w:ascii="Arial" w:eastAsia="Calibri" w:hAnsi="Arial" w:cs="Arial"/>
          <w:sz w:val="24"/>
          <w:szCs w:val="24"/>
        </w:rPr>
        <w:t>w 2020</w:t>
      </w:r>
      <w:r w:rsidRPr="00C3638E">
        <w:rPr>
          <w:rFonts w:ascii="Arial" w:eastAsia="Calibri" w:hAnsi="Arial" w:cs="Arial"/>
          <w:sz w:val="24"/>
          <w:szCs w:val="24"/>
        </w:rPr>
        <w:t xml:space="preserve"> r. na tle lat poprzednich </w:t>
      </w:r>
      <w:r w:rsidR="00C3638E">
        <w:rPr>
          <w:rFonts w:ascii="Arial" w:eastAsia="Calibri" w:hAnsi="Arial" w:cs="Arial"/>
          <w:sz w:val="24"/>
          <w:szCs w:val="24"/>
        </w:rPr>
        <w:br/>
      </w:r>
      <w:r w:rsidRPr="00C3638E">
        <w:rPr>
          <w:rFonts w:ascii="Arial" w:eastAsia="Calibri" w:hAnsi="Arial" w:cs="Arial"/>
          <w:sz w:val="24"/>
          <w:szCs w:val="24"/>
        </w:rPr>
        <w:t>w retrospekcji 4-letniej, co oznacza następujący czasookres raportu:</w:t>
      </w:r>
    </w:p>
    <w:p w14:paraId="77C6F772" w14:textId="39AAE504" w:rsidR="006D7732" w:rsidRPr="00C3638E" w:rsidRDefault="00936F33" w:rsidP="00C3638E">
      <w:pPr>
        <w:numPr>
          <w:ilvl w:val="0"/>
          <w:numId w:val="21"/>
        </w:numPr>
        <w:spacing w:after="0" w:line="360" w:lineRule="auto"/>
        <w:contextualSpacing/>
        <w:rPr>
          <w:rFonts w:ascii="Arial" w:eastAsia="Calibri" w:hAnsi="Arial" w:cs="Arial"/>
          <w:sz w:val="24"/>
          <w:szCs w:val="24"/>
        </w:rPr>
      </w:pPr>
      <w:r w:rsidRPr="00C3638E">
        <w:rPr>
          <w:rFonts w:ascii="Arial" w:eastAsia="Calibri" w:hAnsi="Arial" w:cs="Arial"/>
          <w:sz w:val="24"/>
          <w:szCs w:val="24"/>
        </w:rPr>
        <w:t>rok</w:t>
      </w:r>
      <w:r w:rsidR="00CC1B0A" w:rsidRPr="00C3638E">
        <w:rPr>
          <w:rFonts w:ascii="Arial" w:eastAsia="Calibri" w:hAnsi="Arial" w:cs="Arial"/>
          <w:sz w:val="24"/>
          <w:szCs w:val="24"/>
        </w:rPr>
        <w:t xml:space="preserve"> </w:t>
      </w:r>
      <w:r w:rsidR="00012AD3" w:rsidRPr="00C3638E">
        <w:rPr>
          <w:rFonts w:ascii="Arial" w:eastAsia="Calibri" w:hAnsi="Arial" w:cs="Arial"/>
          <w:sz w:val="24"/>
          <w:szCs w:val="24"/>
        </w:rPr>
        <w:t>2020</w:t>
      </w:r>
      <w:r w:rsidR="006D7732" w:rsidRPr="00C3638E">
        <w:rPr>
          <w:rFonts w:ascii="Arial" w:eastAsia="Calibri" w:hAnsi="Arial" w:cs="Arial"/>
          <w:sz w:val="24"/>
          <w:szCs w:val="24"/>
        </w:rPr>
        <w:t xml:space="preserve"> </w:t>
      </w:r>
      <w:r w:rsidR="00CC1B0A" w:rsidRPr="00C3638E">
        <w:rPr>
          <w:rFonts w:ascii="Arial" w:eastAsia="Calibri" w:hAnsi="Arial" w:cs="Arial"/>
          <w:sz w:val="24"/>
          <w:szCs w:val="24"/>
        </w:rPr>
        <w:t xml:space="preserve">na tle lat </w:t>
      </w:r>
      <w:r w:rsidR="00A46017" w:rsidRPr="00C3638E">
        <w:rPr>
          <w:rFonts w:ascii="Arial" w:eastAsia="Calibri" w:hAnsi="Arial" w:cs="Arial"/>
          <w:sz w:val="24"/>
          <w:szCs w:val="24"/>
        </w:rPr>
        <w:t>2017</w:t>
      </w:r>
      <w:r w:rsidR="006D7732" w:rsidRPr="00C3638E">
        <w:rPr>
          <w:rFonts w:ascii="Arial" w:eastAsia="Calibri" w:hAnsi="Arial" w:cs="Arial"/>
          <w:sz w:val="24"/>
          <w:szCs w:val="24"/>
        </w:rPr>
        <w:t>-</w:t>
      </w:r>
      <w:r w:rsidR="00A46017" w:rsidRPr="00C3638E">
        <w:rPr>
          <w:rFonts w:ascii="Arial" w:eastAsia="Calibri" w:hAnsi="Arial" w:cs="Arial"/>
          <w:sz w:val="24"/>
          <w:szCs w:val="24"/>
        </w:rPr>
        <w:t>2019</w:t>
      </w:r>
      <w:r w:rsidR="006D7732" w:rsidRPr="00C3638E">
        <w:rPr>
          <w:rFonts w:ascii="Arial" w:eastAsia="Calibri" w:hAnsi="Arial" w:cs="Arial"/>
          <w:sz w:val="24"/>
          <w:szCs w:val="24"/>
        </w:rPr>
        <w:t>,</w:t>
      </w:r>
    </w:p>
    <w:p w14:paraId="26163FE3" w14:textId="0E4AB4F3" w:rsidR="006D7732" w:rsidRPr="00C3638E" w:rsidRDefault="006D7732" w:rsidP="00C3638E">
      <w:pPr>
        <w:numPr>
          <w:ilvl w:val="0"/>
          <w:numId w:val="21"/>
        </w:numPr>
        <w:spacing w:after="0" w:line="360" w:lineRule="auto"/>
        <w:ind w:left="714" w:hanging="357"/>
        <w:contextualSpacing/>
        <w:rPr>
          <w:rFonts w:ascii="Arial" w:eastAsia="Calibri" w:hAnsi="Arial" w:cs="Arial"/>
          <w:sz w:val="24"/>
          <w:szCs w:val="24"/>
        </w:rPr>
      </w:pPr>
      <w:r w:rsidRPr="00C3638E">
        <w:rPr>
          <w:rFonts w:ascii="Arial" w:eastAsia="Calibri" w:hAnsi="Arial" w:cs="Arial"/>
          <w:sz w:val="24"/>
          <w:szCs w:val="24"/>
        </w:rPr>
        <w:t>w innych przypadkach, ostatni rok (n), za który są dostępne dane statystyczne na tle okresu kończącego się w roku n-3.</w:t>
      </w:r>
    </w:p>
    <w:p w14:paraId="3E9DADE6" w14:textId="075BC488" w:rsidR="006D7732" w:rsidRPr="00C3638E" w:rsidRDefault="006D7732" w:rsidP="00C3638E">
      <w:pPr>
        <w:spacing w:before="240" w:after="120" w:line="360" w:lineRule="auto"/>
        <w:rPr>
          <w:rFonts w:ascii="Arial" w:eastAsia="Calibri" w:hAnsi="Arial" w:cs="Arial"/>
          <w:strike/>
          <w:sz w:val="24"/>
          <w:szCs w:val="24"/>
        </w:rPr>
      </w:pPr>
      <w:r w:rsidRPr="00C3638E">
        <w:rPr>
          <w:rFonts w:ascii="Arial" w:eastAsia="Calibri" w:hAnsi="Arial" w:cs="Arial"/>
          <w:sz w:val="24"/>
          <w:szCs w:val="24"/>
        </w:rPr>
        <w:t>Raport powinien koncentrować się głównie na specyficznych cechach (uwarunkowaniach, problema</w:t>
      </w:r>
      <w:r w:rsidR="00C3638E">
        <w:rPr>
          <w:rFonts w:ascii="Arial" w:eastAsia="Calibri" w:hAnsi="Arial" w:cs="Arial"/>
          <w:sz w:val="24"/>
          <w:szCs w:val="24"/>
        </w:rPr>
        <w:t>ch) województwa podkarpackiego.</w:t>
      </w:r>
    </w:p>
    <w:p w14:paraId="42252081" w14:textId="77777777" w:rsidR="006D7732" w:rsidRPr="00C3638E" w:rsidRDefault="006D7732" w:rsidP="00C3638E">
      <w:pPr>
        <w:spacing w:after="0" w:line="360" w:lineRule="auto"/>
        <w:rPr>
          <w:rFonts w:ascii="Arial" w:eastAsia="Calibri" w:hAnsi="Arial" w:cs="Arial"/>
          <w:b/>
          <w:color w:val="000000"/>
          <w:sz w:val="24"/>
          <w:szCs w:val="24"/>
        </w:rPr>
      </w:pPr>
      <w:r w:rsidRPr="00C3638E">
        <w:rPr>
          <w:rFonts w:ascii="Arial" w:eastAsia="Calibri" w:hAnsi="Arial" w:cs="Arial"/>
          <w:b/>
          <w:color w:val="000000"/>
          <w:sz w:val="24"/>
          <w:szCs w:val="24"/>
        </w:rPr>
        <w:t>1.1 Szczegółowe cele badawcze:</w:t>
      </w:r>
    </w:p>
    <w:p w14:paraId="255CC770" w14:textId="371190F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Stan i struktura ludności oraz przemiany demograficzne zachodzące </w:t>
      </w:r>
      <w:r w:rsidR="00C3638E">
        <w:rPr>
          <w:rFonts w:ascii="Arial" w:eastAsia="Calibri" w:hAnsi="Arial" w:cs="Arial"/>
          <w:sz w:val="24"/>
          <w:szCs w:val="24"/>
        </w:rPr>
        <w:br/>
      </w:r>
      <w:r w:rsidRPr="00C3638E">
        <w:rPr>
          <w:rFonts w:ascii="Arial" w:eastAsia="Calibri" w:hAnsi="Arial" w:cs="Arial"/>
          <w:sz w:val="24"/>
          <w:szCs w:val="24"/>
        </w:rPr>
        <w:t>w regionie, ich natężenie i kierunki zmian, m.in.:</w:t>
      </w:r>
    </w:p>
    <w:p w14:paraId="735BCD9B"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stan ludności,</w:t>
      </w:r>
    </w:p>
    <w:p w14:paraId="23EB9CCF"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struktura ludności według płci, miejsca zamieszkania, ekonomicznych </w:t>
      </w:r>
      <w:r w:rsidRPr="00C3638E">
        <w:rPr>
          <w:rFonts w:ascii="Arial" w:eastAsia="Calibri" w:hAnsi="Arial" w:cs="Arial"/>
          <w:sz w:val="24"/>
          <w:szCs w:val="24"/>
        </w:rPr>
        <w:br/>
        <w:t>i biologicznych grup wieku (m.in. gęstość zaludnienia, w tym na gruntach zabudowanych i zurbanizowanych),</w:t>
      </w:r>
    </w:p>
    <w:p w14:paraId="20EB8173"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wiek ludności (m.in. dalsze trwanie życia, mediana wieku, wskaźnik obciążenia demograficznego),</w:t>
      </w:r>
    </w:p>
    <w:p w14:paraId="05D1E0DD"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kształtowanie się współczynników ruchu naturalnego,</w:t>
      </w:r>
    </w:p>
    <w:p w14:paraId="5FAC27B8"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wielkość i kierunki migracji wewnętrznych i zagranicznych,</w:t>
      </w:r>
    </w:p>
    <w:p w14:paraId="4B6628A1" w14:textId="6A744C98" w:rsidR="006D7732" w:rsidRPr="00C3638E" w:rsidRDefault="006D7732" w:rsidP="00C3638E">
      <w:pPr>
        <w:numPr>
          <w:ilvl w:val="0"/>
          <w:numId w:val="19"/>
        </w:numPr>
        <w:spacing w:after="0" w:line="360" w:lineRule="auto"/>
        <w:ind w:left="1502" w:hanging="357"/>
        <w:contextualSpacing/>
        <w:rPr>
          <w:rFonts w:ascii="Arial" w:eastAsia="Calibri" w:hAnsi="Arial" w:cs="Arial"/>
          <w:sz w:val="24"/>
          <w:szCs w:val="24"/>
        </w:rPr>
      </w:pPr>
      <w:r w:rsidRPr="00C3638E">
        <w:rPr>
          <w:rFonts w:ascii="Arial" w:eastAsia="Calibri" w:hAnsi="Arial" w:cs="Arial"/>
          <w:sz w:val="24"/>
          <w:szCs w:val="24"/>
        </w:rPr>
        <w:t>konsekwencje starzenia się struktury populacji.</w:t>
      </w:r>
    </w:p>
    <w:p w14:paraId="2931913D" w14:textId="77777777" w:rsidR="006D7732" w:rsidRPr="00C3638E" w:rsidRDefault="006D7732" w:rsidP="00C3638E">
      <w:pPr>
        <w:numPr>
          <w:ilvl w:val="0"/>
          <w:numId w:val="18"/>
        </w:numPr>
        <w:spacing w:after="200" w:line="360" w:lineRule="auto"/>
        <w:ind w:left="782" w:hanging="357"/>
        <w:contextualSpacing/>
        <w:rPr>
          <w:rFonts w:ascii="Arial" w:eastAsia="Calibri" w:hAnsi="Arial" w:cs="Arial"/>
          <w:sz w:val="24"/>
          <w:szCs w:val="24"/>
        </w:rPr>
      </w:pPr>
      <w:r w:rsidRPr="00C3638E">
        <w:rPr>
          <w:rFonts w:ascii="Arial" w:eastAsia="Calibri" w:hAnsi="Arial" w:cs="Arial"/>
          <w:sz w:val="24"/>
          <w:szCs w:val="24"/>
          <w:shd w:val="clear" w:color="auto" w:fill="FFFFFF"/>
        </w:rPr>
        <w:t xml:space="preserve">Kapitał społeczny, jakość i warunki życia mieszkańców oraz zmiany </w:t>
      </w:r>
      <w:r w:rsidRPr="00C3638E">
        <w:rPr>
          <w:rFonts w:ascii="Arial" w:eastAsia="Calibri" w:hAnsi="Arial" w:cs="Arial"/>
          <w:sz w:val="24"/>
          <w:szCs w:val="24"/>
        </w:rPr>
        <w:t>w sytuacji dochodowej ludności, m.in.:</w:t>
      </w:r>
    </w:p>
    <w:p w14:paraId="6D9DA873"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warunki mieszkaniowe i wyposażenie gospodarstw domowych</w:t>
      </w:r>
      <w:r w:rsidR="004F16D9" w:rsidRPr="00C3638E">
        <w:rPr>
          <w:rFonts w:ascii="Arial" w:eastAsia="Calibri" w:hAnsi="Arial" w:cs="Arial"/>
          <w:sz w:val="24"/>
          <w:szCs w:val="24"/>
        </w:rPr>
        <w:t xml:space="preserve"> w dobra trwałego użytku</w:t>
      </w:r>
      <w:r w:rsidRPr="00C3638E">
        <w:rPr>
          <w:rFonts w:ascii="Arial" w:eastAsia="Calibri" w:hAnsi="Arial" w:cs="Arial"/>
          <w:sz w:val="24"/>
          <w:szCs w:val="24"/>
        </w:rPr>
        <w:t>,</w:t>
      </w:r>
    </w:p>
    <w:p w14:paraId="54543511"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dochody i wydatki gospodarstw domowych,</w:t>
      </w:r>
    </w:p>
    <w:p w14:paraId="3D84BF97"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zasięg ubóstwa i wykluczenia społecznego,</w:t>
      </w:r>
    </w:p>
    <w:p w14:paraId="28B6EBB5"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korzystanie z pomocy zewnętrznej (świadczenia pomocy społecznej),sytuacja dochodowa rodzin w zależności od m.in. liczby dzieci, źródeł dochodów,</w:t>
      </w:r>
    </w:p>
    <w:p w14:paraId="0C7D4F28"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aktywność obywatelska (m.in. przekazywanie 1% podatku),</w:t>
      </w:r>
    </w:p>
    <w:p w14:paraId="078F3D06" w14:textId="2206817E"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spójność społeczna, jakość życia w miejscu zamieszkania (m.in. zadowolenie z życia, zaufanie do instytucji, sąsiadów).</w:t>
      </w:r>
    </w:p>
    <w:p w14:paraId="1D24CA73"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Sytuacja oraz procesy zachodzące na regionalnym rynku pracy, m.in.:</w:t>
      </w:r>
    </w:p>
    <w:p w14:paraId="27776B41"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aktywność ekonomiczna ludności,</w:t>
      </w:r>
    </w:p>
    <w:p w14:paraId="2B5A6F69"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bezrobocie rejestrowane,</w:t>
      </w:r>
    </w:p>
    <w:p w14:paraId="4770DDF8" w14:textId="689230C6"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zapotrzebowanie na pracowników</w:t>
      </w:r>
      <w:r w:rsidR="00866812" w:rsidRPr="00C3638E">
        <w:rPr>
          <w:rFonts w:ascii="Arial" w:eastAsia="Calibri" w:hAnsi="Arial" w:cs="Arial"/>
          <w:sz w:val="24"/>
          <w:szCs w:val="24"/>
        </w:rPr>
        <w:t xml:space="preserve"> </w:t>
      </w:r>
      <w:r w:rsidR="00AB6F0B" w:rsidRPr="00C3638E">
        <w:rPr>
          <w:rFonts w:ascii="Arial" w:eastAsia="Calibri" w:hAnsi="Arial" w:cs="Arial"/>
          <w:sz w:val="24"/>
          <w:szCs w:val="24"/>
        </w:rPr>
        <w:t xml:space="preserve">( </w:t>
      </w:r>
      <w:r w:rsidR="009715B5" w:rsidRPr="00C3638E">
        <w:rPr>
          <w:rFonts w:ascii="Arial" w:eastAsia="Calibri" w:hAnsi="Arial" w:cs="Arial"/>
          <w:sz w:val="24"/>
          <w:szCs w:val="24"/>
        </w:rPr>
        <w:t xml:space="preserve">w tym </w:t>
      </w:r>
      <w:r w:rsidR="00866812" w:rsidRPr="00C3638E">
        <w:rPr>
          <w:rFonts w:ascii="Arial" w:eastAsia="Calibri" w:hAnsi="Arial" w:cs="Arial"/>
          <w:sz w:val="24"/>
          <w:szCs w:val="24"/>
        </w:rPr>
        <w:t xml:space="preserve">określonej </w:t>
      </w:r>
      <w:r w:rsidR="009715B5" w:rsidRPr="00C3638E">
        <w:rPr>
          <w:rFonts w:ascii="Arial" w:eastAsia="Calibri" w:hAnsi="Arial" w:cs="Arial"/>
          <w:sz w:val="24"/>
          <w:szCs w:val="24"/>
        </w:rPr>
        <w:t xml:space="preserve">sfery </w:t>
      </w:r>
      <w:r w:rsidR="00866812" w:rsidRPr="00C3638E">
        <w:rPr>
          <w:rFonts w:ascii="Arial" w:eastAsia="Calibri" w:hAnsi="Arial" w:cs="Arial"/>
          <w:sz w:val="24"/>
          <w:szCs w:val="24"/>
        </w:rPr>
        <w:t>zawodowej</w:t>
      </w:r>
      <w:r w:rsidR="009715B5" w:rsidRPr="00C3638E">
        <w:rPr>
          <w:rFonts w:ascii="Arial" w:eastAsia="Calibri" w:hAnsi="Arial" w:cs="Arial"/>
          <w:sz w:val="24"/>
          <w:szCs w:val="24"/>
        </w:rPr>
        <w:t>)</w:t>
      </w:r>
      <w:r w:rsidRPr="00C3638E">
        <w:rPr>
          <w:rFonts w:ascii="Arial" w:eastAsia="Calibri" w:hAnsi="Arial" w:cs="Arial"/>
          <w:sz w:val="24"/>
          <w:szCs w:val="24"/>
        </w:rPr>
        <w:t>, popyt na pracę,</w:t>
      </w:r>
    </w:p>
    <w:p w14:paraId="5000503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pracujący w gospodarce narodowej, </w:t>
      </w:r>
    </w:p>
    <w:p w14:paraId="3712B8CE"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struktura zatrudnienia, </w:t>
      </w:r>
    </w:p>
    <w:p w14:paraId="64489AB7"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wynagrodzenia i warunki pracy, </w:t>
      </w:r>
    </w:p>
    <w:p w14:paraId="11283227" w14:textId="12EF5DD4"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cudzoziemcy na regionalnym rynku pracy.</w:t>
      </w:r>
    </w:p>
    <w:p w14:paraId="4E18C262"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Kondycja zdrowotna ludności województwa oraz stan i zmiany zachodzące </w:t>
      </w:r>
      <w:r w:rsidRPr="00C3638E">
        <w:rPr>
          <w:rFonts w:ascii="Arial" w:eastAsia="Calibri" w:hAnsi="Arial" w:cs="Arial"/>
          <w:sz w:val="24"/>
          <w:szCs w:val="24"/>
        </w:rPr>
        <w:br/>
        <w:t>w infrastrukturze i funkcjonowaniu systemu opieki zdrowotnej (zjawiska obserwowane w zasobach kadrowych i materialnych opieki zdrowotnej.), m.in.:</w:t>
      </w:r>
    </w:p>
    <w:p w14:paraId="26E5F6A1" w14:textId="0A0CE7CC"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zachorowalność </w:t>
      </w:r>
      <w:r w:rsidR="00012AD3" w:rsidRPr="00C3638E">
        <w:rPr>
          <w:rFonts w:ascii="Arial" w:eastAsia="Calibri" w:hAnsi="Arial" w:cs="Arial"/>
          <w:sz w:val="24"/>
          <w:szCs w:val="24"/>
        </w:rPr>
        <w:t>na wybrane choroby (np.,</w:t>
      </w:r>
      <w:r w:rsidRPr="00C3638E">
        <w:rPr>
          <w:rFonts w:ascii="Arial" w:eastAsia="Calibri" w:hAnsi="Arial" w:cs="Arial"/>
          <w:sz w:val="24"/>
          <w:szCs w:val="24"/>
        </w:rPr>
        <w:t xml:space="preserve"> kardiologiczne, nowotwory złośliwe, choroby i zaburzenia psychiczne),</w:t>
      </w:r>
    </w:p>
    <w:p w14:paraId="5F334DD6"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przyczyny hospitalizacji,</w:t>
      </w:r>
    </w:p>
    <w:p w14:paraId="4E3DF24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przyczyny zgonów,</w:t>
      </w:r>
    </w:p>
    <w:p w14:paraId="39850223"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kadra medyczna,</w:t>
      </w:r>
    </w:p>
    <w:p w14:paraId="3EAFB8D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praktyki lekarskie,</w:t>
      </w:r>
    </w:p>
    <w:p w14:paraId="76536F9D" w14:textId="77777777" w:rsidR="006D7732" w:rsidRPr="00C3638E" w:rsidRDefault="006D7732" w:rsidP="00C3638E">
      <w:pPr>
        <w:numPr>
          <w:ilvl w:val="1"/>
          <w:numId w:val="18"/>
        </w:numPr>
        <w:shd w:val="clear" w:color="auto" w:fill="FFFFFF"/>
        <w:spacing w:after="20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shd w:val="clear" w:color="auto" w:fill="FFFFFF"/>
        </w:rPr>
        <w:t xml:space="preserve">podmioty prowadzące działalność leczniczą w zakresie stacjonarnej </w:t>
      </w:r>
      <w:r w:rsidRPr="00C3638E">
        <w:rPr>
          <w:rFonts w:ascii="Arial" w:eastAsia="Calibri" w:hAnsi="Arial" w:cs="Arial"/>
          <w:color w:val="000000"/>
          <w:sz w:val="24"/>
          <w:szCs w:val="24"/>
          <w:shd w:val="clear" w:color="auto" w:fill="FFFFFF"/>
        </w:rPr>
        <w:br/>
        <w:t>i ambulatoryjnej opieki zdrowotnej,</w:t>
      </w:r>
    </w:p>
    <w:p w14:paraId="79EDD3DE" w14:textId="77777777" w:rsidR="006D7732" w:rsidRPr="00C3638E" w:rsidRDefault="006D7732" w:rsidP="00C3638E">
      <w:pPr>
        <w:numPr>
          <w:ilvl w:val="1"/>
          <w:numId w:val="18"/>
        </w:numPr>
        <w:shd w:val="clear" w:color="auto" w:fill="FFFFFF"/>
        <w:spacing w:after="20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shd w:val="clear" w:color="auto" w:fill="FFFFFF"/>
        </w:rPr>
        <w:t>lecznictwo uzdrowiskowe,</w:t>
      </w:r>
    </w:p>
    <w:p w14:paraId="12DB86E2" w14:textId="7527A9BA" w:rsidR="006D7732" w:rsidRPr="00C3638E" w:rsidRDefault="006D7732" w:rsidP="00C3638E">
      <w:pPr>
        <w:numPr>
          <w:ilvl w:val="1"/>
          <w:numId w:val="18"/>
        </w:numPr>
        <w:shd w:val="clear" w:color="auto" w:fill="FFFFFF"/>
        <w:spacing w:after="20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shd w:val="clear" w:color="auto" w:fill="FFFFFF"/>
        </w:rPr>
        <w:t>Europejski Konsumencki Indeks Zdrowia (EHCI).</w:t>
      </w:r>
    </w:p>
    <w:p w14:paraId="0AD23936" w14:textId="39314A6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Stan i dynamika zmian struktury oraz poziomu oświaty i wychowania </w:t>
      </w:r>
      <w:r w:rsidR="00C3638E">
        <w:rPr>
          <w:rFonts w:ascii="Arial" w:eastAsia="Calibri" w:hAnsi="Arial" w:cs="Arial"/>
          <w:sz w:val="24"/>
          <w:szCs w:val="24"/>
        </w:rPr>
        <w:br/>
      </w:r>
      <w:r w:rsidRPr="00C3638E">
        <w:rPr>
          <w:rFonts w:ascii="Arial" w:eastAsia="Calibri" w:hAnsi="Arial" w:cs="Arial"/>
          <w:sz w:val="24"/>
          <w:szCs w:val="24"/>
        </w:rPr>
        <w:t>w województwie, m.in.:</w:t>
      </w:r>
    </w:p>
    <w:p w14:paraId="3DE98D6E"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opieka nad dziećmi do lat 3</w:t>
      </w:r>
      <w:r w:rsidR="005B2838" w:rsidRPr="00C3638E">
        <w:rPr>
          <w:rFonts w:ascii="Arial" w:eastAsia="Calibri" w:hAnsi="Arial" w:cs="Arial"/>
          <w:sz w:val="24"/>
          <w:szCs w:val="24"/>
        </w:rPr>
        <w:t xml:space="preserve"> (m.in. struktura i rozmieszczenie </w:t>
      </w:r>
      <w:r w:rsidR="00A96DAF" w:rsidRPr="00C3638E">
        <w:rPr>
          <w:rFonts w:ascii="Arial" w:eastAsia="Calibri" w:hAnsi="Arial" w:cs="Arial"/>
          <w:sz w:val="24"/>
          <w:szCs w:val="24"/>
        </w:rPr>
        <w:t>żłobków</w:t>
      </w:r>
      <w:r w:rsidR="005B2838" w:rsidRPr="00C3638E">
        <w:rPr>
          <w:rFonts w:ascii="Arial" w:eastAsia="Calibri" w:hAnsi="Arial" w:cs="Arial"/>
          <w:sz w:val="24"/>
          <w:szCs w:val="24"/>
        </w:rPr>
        <w:t>)</w:t>
      </w:r>
      <w:r w:rsidRPr="00C3638E">
        <w:rPr>
          <w:rFonts w:ascii="Arial" w:eastAsia="Calibri" w:hAnsi="Arial" w:cs="Arial"/>
          <w:sz w:val="24"/>
          <w:szCs w:val="24"/>
        </w:rPr>
        <w:t>,</w:t>
      </w:r>
    </w:p>
    <w:p w14:paraId="43E3935F"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wychowanie przedszkolne (m.in. struktura i rozmieszczenie placówek przedszkolnych),</w:t>
      </w:r>
    </w:p>
    <w:p w14:paraId="0C997842"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szkolnictwo na każdym poziomie edukacji (m.in. struktura i rozmieszczenie szkół według typów), </w:t>
      </w:r>
    </w:p>
    <w:p w14:paraId="76A74029"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umiejętności i kompetencje uczniów (m.in. wyniki testów PISA),</w:t>
      </w:r>
    </w:p>
    <w:p w14:paraId="095549FA"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wyniki egzaminów organizowanych przez niezależne od szkół komisje egzaminacyjne,</w:t>
      </w:r>
    </w:p>
    <w:p w14:paraId="309C85F4" w14:textId="13DAABF3"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kształcenie dorosłych (m.in. wyniki testów PIAAC).</w:t>
      </w:r>
    </w:p>
    <w:p w14:paraId="7FCBBD93" w14:textId="269CCAC4"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Zmiany zachodzące w sektorze nauki i szkolnictwa wyższego,</w:t>
      </w:r>
      <w:r w:rsidR="007B3D5B" w:rsidRPr="00C3638E">
        <w:rPr>
          <w:rFonts w:ascii="Arial" w:eastAsia="Calibri" w:hAnsi="Arial" w:cs="Arial"/>
          <w:sz w:val="24"/>
          <w:szCs w:val="24"/>
        </w:rPr>
        <w:t xml:space="preserve"> </w:t>
      </w:r>
      <w:r w:rsidR="00C3638E">
        <w:rPr>
          <w:rFonts w:ascii="Arial" w:eastAsia="Calibri" w:hAnsi="Arial" w:cs="Arial"/>
          <w:sz w:val="24"/>
          <w:szCs w:val="24"/>
        </w:rPr>
        <w:t>m.in.:</w:t>
      </w:r>
    </w:p>
    <w:p w14:paraId="4634ABBC"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struktura i rozmieszczenie uczelni wyższych,</w:t>
      </w:r>
    </w:p>
    <w:p w14:paraId="6DAD2489"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studenci według kierunków studiów,</w:t>
      </w:r>
    </w:p>
    <w:p w14:paraId="265F826C"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potencjał badawczy, </w:t>
      </w:r>
    </w:p>
    <w:p w14:paraId="391B3D61"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nakłady na badania, </w:t>
      </w:r>
    </w:p>
    <w:p w14:paraId="650E8B67" w14:textId="02661138"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realizowane projekty</w:t>
      </w:r>
      <w:r w:rsidR="007C121C" w:rsidRPr="00C3638E">
        <w:rPr>
          <w:rFonts w:ascii="Arial" w:eastAsia="Calibri" w:hAnsi="Arial" w:cs="Arial"/>
          <w:sz w:val="24"/>
          <w:szCs w:val="24"/>
        </w:rPr>
        <w:t xml:space="preserve"> </w:t>
      </w:r>
      <w:r w:rsidR="00497364" w:rsidRPr="00C3638E">
        <w:rPr>
          <w:rFonts w:ascii="Arial" w:eastAsia="Calibri" w:hAnsi="Arial" w:cs="Arial"/>
          <w:sz w:val="24"/>
          <w:szCs w:val="24"/>
        </w:rPr>
        <w:t>(typ/ rodzaj/ tematyka realizowanych projektów)</w:t>
      </w:r>
      <w:r w:rsidR="00C3638E">
        <w:rPr>
          <w:rFonts w:ascii="Arial" w:eastAsia="Calibri" w:hAnsi="Arial" w:cs="Arial"/>
          <w:sz w:val="24"/>
          <w:szCs w:val="24"/>
        </w:rPr>
        <w:t>,</w:t>
      </w:r>
    </w:p>
    <w:p w14:paraId="721D938F" w14:textId="3DBE985F" w:rsidR="006D7732" w:rsidRPr="00C3638E" w:rsidRDefault="006D7732" w:rsidP="00C3638E">
      <w:pPr>
        <w:numPr>
          <w:ilvl w:val="1"/>
          <w:numId w:val="18"/>
        </w:numPr>
        <w:spacing w:after="0" w:line="360" w:lineRule="auto"/>
        <w:contextualSpacing/>
        <w:rPr>
          <w:rFonts w:ascii="Arial" w:eastAsia="Calibri" w:hAnsi="Arial" w:cs="Arial"/>
          <w:sz w:val="24"/>
          <w:szCs w:val="24"/>
        </w:rPr>
      </w:pPr>
      <w:r w:rsidRPr="00C3638E">
        <w:rPr>
          <w:rFonts w:ascii="Arial" w:eastAsia="Calibri" w:hAnsi="Arial" w:cs="Arial"/>
          <w:sz w:val="24"/>
          <w:szCs w:val="24"/>
        </w:rPr>
        <w:t>struktura, słuchacze oraz działalność uniwersytetów trzeciego wieku.</w:t>
      </w:r>
    </w:p>
    <w:p w14:paraId="73B2C62A" w14:textId="290AE492"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Stan i zmiany zachodzące </w:t>
      </w:r>
      <w:r w:rsidR="007B3D5B" w:rsidRPr="00C3638E">
        <w:rPr>
          <w:rFonts w:ascii="Arial" w:eastAsia="Calibri" w:hAnsi="Arial" w:cs="Arial"/>
          <w:sz w:val="24"/>
          <w:szCs w:val="24"/>
        </w:rPr>
        <w:t xml:space="preserve">w kulturze, turystyce i sporcie </w:t>
      </w:r>
      <w:r w:rsidRPr="00C3638E">
        <w:rPr>
          <w:rFonts w:ascii="Arial" w:eastAsia="Calibri" w:hAnsi="Arial" w:cs="Arial"/>
          <w:sz w:val="24"/>
          <w:szCs w:val="24"/>
        </w:rPr>
        <w:t>m.in.:</w:t>
      </w:r>
    </w:p>
    <w:p w14:paraId="2C6924C8"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sieć i działalności instytucji kultury i innych jednostek prowadzących</w:t>
      </w:r>
    </w:p>
    <w:p w14:paraId="58B4D94F" w14:textId="77777777" w:rsidR="006D7732" w:rsidRPr="00C3638E" w:rsidRDefault="006D7732" w:rsidP="00C3638E">
      <w:pPr>
        <w:spacing w:after="200" w:line="360" w:lineRule="auto"/>
        <w:ind w:left="1506"/>
        <w:contextualSpacing/>
        <w:rPr>
          <w:rFonts w:ascii="Arial" w:eastAsia="Calibri" w:hAnsi="Arial" w:cs="Arial"/>
          <w:sz w:val="24"/>
          <w:szCs w:val="24"/>
        </w:rPr>
      </w:pPr>
      <w:r w:rsidRPr="00C3638E">
        <w:rPr>
          <w:rFonts w:ascii="Arial" w:eastAsia="Calibri" w:hAnsi="Arial" w:cs="Arial"/>
          <w:sz w:val="24"/>
          <w:szCs w:val="24"/>
        </w:rPr>
        <w:t>działalność kulturalną,</w:t>
      </w:r>
    </w:p>
    <w:p w14:paraId="2D017E92"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baza turystycznych obiektów noclegowych oraz jej wykorzystanie,</w:t>
      </w:r>
      <w:r w:rsidR="00093DEF" w:rsidRPr="00C3638E">
        <w:rPr>
          <w:rFonts w:ascii="Arial" w:eastAsia="Calibri" w:hAnsi="Arial" w:cs="Arial"/>
          <w:sz w:val="24"/>
          <w:szCs w:val="24"/>
        </w:rPr>
        <w:t xml:space="preserve"> </w:t>
      </w:r>
      <w:r w:rsidR="00B0394B" w:rsidRPr="00C3638E">
        <w:rPr>
          <w:rFonts w:ascii="Arial" w:eastAsia="Calibri" w:hAnsi="Arial" w:cs="Arial"/>
          <w:sz w:val="24"/>
          <w:szCs w:val="24"/>
        </w:rPr>
        <w:br/>
      </w:r>
      <w:r w:rsidR="00497364" w:rsidRPr="00C3638E">
        <w:rPr>
          <w:rFonts w:ascii="Arial" w:eastAsia="Calibri" w:hAnsi="Arial" w:cs="Arial"/>
          <w:sz w:val="24"/>
          <w:szCs w:val="24"/>
        </w:rPr>
        <w:t xml:space="preserve">z uwzględnieniem </w:t>
      </w:r>
      <w:r w:rsidR="00EC3058" w:rsidRPr="00C3638E">
        <w:rPr>
          <w:rFonts w:ascii="Arial" w:eastAsia="Calibri" w:hAnsi="Arial" w:cs="Arial"/>
          <w:sz w:val="24"/>
          <w:szCs w:val="24"/>
        </w:rPr>
        <w:t xml:space="preserve">gospodarstw </w:t>
      </w:r>
      <w:r w:rsidR="00093DEF" w:rsidRPr="00C3638E">
        <w:rPr>
          <w:rFonts w:ascii="Arial" w:eastAsia="Calibri" w:hAnsi="Arial" w:cs="Arial"/>
          <w:sz w:val="24"/>
          <w:szCs w:val="24"/>
        </w:rPr>
        <w:t>agroturystyczn</w:t>
      </w:r>
      <w:r w:rsidR="00BA1910" w:rsidRPr="00C3638E">
        <w:rPr>
          <w:rFonts w:ascii="Arial" w:eastAsia="Calibri" w:hAnsi="Arial" w:cs="Arial"/>
          <w:sz w:val="24"/>
          <w:szCs w:val="24"/>
        </w:rPr>
        <w:t>ych</w:t>
      </w:r>
      <w:r w:rsidR="00093DEF" w:rsidRPr="00C3638E">
        <w:rPr>
          <w:rFonts w:ascii="Arial" w:eastAsia="Calibri" w:hAnsi="Arial" w:cs="Arial"/>
          <w:sz w:val="24"/>
          <w:szCs w:val="24"/>
        </w:rPr>
        <w:t>,</w:t>
      </w:r>
    </w:p>
    <w:p w14:paraId="2D617CD5"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ruch turystyczny,</w:t>
      </w:r>
    </w:p>
    <w:p w14:paraId="0FFED066" w14:textId="00D5C81D"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dostępność komunikac</w:t>
      </w:r>
      <w:r w:rsidR="00C3638E">
        <w:rPr>
          <w:rFonts w:ascii="Arial" w:eastAsia="Calibri" w:hAnsi="Arial" w:cs="Arial"/>
          <w:sz w:val="24"/>
          <w:szCs w:val="24"/>
        </w:rPr>
        <w:t>yjna do obiektów turystycznych,</w:t>
      </w:r>
    </w:p>
    <w:p w14:paraId="3D8D8470"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sport i rekreacja dzieci i młodzieży, </w:t>
      </w:r>
    </w:p>
    <w:p w14:paraId="791E9D0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imprezy masowe,</w:t>
      </w:r>
    </w:p>
    <w:p w14:paraId="6FA1646E" w14:textId="04F8D0B1"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kluby sportowe i ich działalność w zakresie sekcji, rodzajów sportów, osób ćwiczących.</w:t>
      </w:r>
    </w:p>
    <w:p w14:paraId="1D96C5C0"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Stan środowiska naturalnego oraz procesy w nim zachodzące, m.in.:</w:t>
      </w:r>
    </w:p>
    <w:p w14:paraId="3C2D1EE8" w14:textId="77777777" w:rsidR="006D7732" w:rsidRPr="00C3638E" w:rsidRDefault="006D7732" w:rsidP="00C3638E">
      <w:pPr>
        <w:numPr>
          <w:ilvl w:val="0"/>
          <w:numId w:val="32"/>
        </w:numPr>
        <w:spacing w:after="0" w:line="360" w:lineRule="auto"/>
        <w:ind w:left="1418"/>
        <w:contextualSpacing/>
        <w:rPr>
          <w:rFonts w:ascii="Arial" w:eastAsia="Calibri" w:hAnsi="Arial" w:cs="Arial"/>
          <w:strike/>
          <w:sz w:val="24"/>
          <w:szCs w:val="24"/>
        </w:rPr>
      </w:pPr>
      <w:r w:rsidRPr="00C3638E">
        <w:rPr>
          <w:rFonts w:ascii="Arial" w:eastAsia="Calibri" w:hAnsi="Arial" w:cs="Arial"/>
          <w:sz w:val="24"/>
          <w:szCs w:val="24"/>
        </w:rPr>
        <w:t>ochrona przyrody i różnorodności biologicznej,</w:t>
      </w:r>
    </w:p>
    <w:p w14:paraId="2A07810D" w14:textId="77777777"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ochrona powierzchni ziemi i gleby,</w:t>
      </w:r>
    </w:p>
    <w:p w14:paraId="7CEE903C" w14:textId="77777777"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zanieczyszczenie i ochrona powietrza,</w:t>
      </w:r>
    </w:p>
    <w:p w14:paraId="672036B2" w14:textId="77777777"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zasoby i jakość wód powierzchniowych i podziemnych, w kontekście aktualnych wyzwań,</w:t>
      </w:r>
    </w:p>
    <w:p w14:paraId="623D26E0" w14:textId="04B29ACA"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tereny zieleni (m.in. tereny zieleni na gruntach zurbanizowanych).</w:t>
      </w:r>
    </w:p>
    <w:p w14:paraId="5F09528A"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Stan i zmiany w zakresie wyposażenia regionu w infrastrukturę techniczną, oraz korzystania z niej, m.in.:</w:t>
      </w:r>
    </w:p>
    <w:p w14:paraId="03B058F2"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infrastruktura transportowa (drogowa, kolejowa, lotnicza, lotniska i lądowiska, elektromobilność),</w:t>
      </w:r>
    </w:p>
    <w:p w14:paraId="1F50E31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infrastruktura energetyczna</w:t>
      </w:r>
      <w:r w:rsidR="00A96DAF" w:rsidRPr="00C3638E">
        <w:rPr>
          <w:rFonts w:ascii="Arial" w:eastAsia="Calibri" w:hAnsi="Arial" w:cs="Arial"/>
          <w:sz w:val="24"/>
          <w:szCs w:val="24"/>
        </w:rPr>
        <w:t xml:space="preserve"> (elektroenergetyka, gazownictwo, ciepłownictwo</w:t>
      </w:r>
      <w:r w:rsidRPr="00C3638E">
        <w:rPr>
          <w:rFonts w:ascii="Arial" w:eastAsia="Calibri" w:hAnsi="Arial" w:cs="Arial"/>
          <w:sz w:val="24"/>
          <w:szCs w:val="24"/>
        </w:rPr>
        <w:t>,</w:t>
      </w:r>
      <w:r w:rsidR="00A96DAF" w:rsidRPr="00C3638E">
        <w:rPr>
          <w:rFonts w:ascii="Arial" w:eastAsia="Calibri" w:hAnsi="Arial" w:cs="Arial"/>
          <w:sz w:val="24"/>
          <w:szCs w:val="24"/>
        </w:rPr>
        <w:t xml:space="preserve"> energia odnawialna),</w:t>
      </w:r>
    </w:p>
    <w:p w14:paraId="7D253635" w14:textId="77777777" w:rsidR="006D7732" w:rsidRPr="00C3638E" w:rsidRDefault="006D7732" w:rsidP="00C3638E">
      <w:pPr>
        <w:numPr>
          <w:ilvl w:val="1"/>
          <w:numId w:val="18"/>
        </w:numPr>
        <w:shd w:val="clear" w:color="auto" w:fill="FFFFFF"/>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sanitarna (sieci kanalizacyjne, wodociągowe, oczyszczalnie </w:t>
      </w:r>
      <w:r w:rsidRPr="00C3638E">
        <w:rPr>
          <w:rFonts w:ascii="Arial" w:eastAsia="Calibri" w:hAnsi="Arial" w:cs="Arial"/>
          <w:sz w:val="24"/>
          <w:szCs w:val="24"/>
        </w:rPr>
        <w:br/>
        <w:t>i przepompownie ścieków, stacje uzdatniania wody),</w:t>
      </w:r>
    </w:p>
    <w:p w14:paraId="179D8053"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infrastruktura społeczeństwa informacyjnego,</w:t>
      </w:r>
    </w:p>
    <w:p w14:paraId="0131E2B3" w14:textId="390F95E8" w:rsidR="006D7732" w:rsidRPr="00C3638E" w:rsidRDefault="006B6260"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gospodarka odpadami </w:t>
      </w:r>
      <w:r w:rsidR="009715B5" w:rsidRPr="00C3638E">
        <w:rPr>
          <w:rFonts w:ascii="Arial" w:eastAsia="Calibri" w:hAnsi="Arial" w:cs="Arial"/>
          <w:sz w:val="24"/>
          <w:szCs w:val="24"/>
        </w:rPr>
        <w:t>(</w:t>
      </w:r>
      <w:r w:rsidRPr="00C3638E">
        <w:rPr>
          <w:rFonts w:ascii="Arial" w:eastAsia="Calibri" w:hAnsi="Arial" w:cs="Arial"/>
          <w:sz w:val="24"/>
          <w:szCs w:val="24"/>
        </w:rPr>
        <w:t>w tym</w:t>
      </w:r>
      <w:r w:rsidR="00535176" w:rsidRPr="00C3638E">
        <w:rPr>
          <w:rFonts w:ascii="Arial" w:eastAsia="Calibri" w:hAnsi="Arial" w:cs="Arial"/>
          <w:sz w:val="24"/>
          <w:szCs w:val="24"/>
        </w:rPr>
        <w:t xml:space="preserve"> recykling</w:t>
      </w:r>
      <w:r w:rsidR="009715B5" w:rsidRPr="00C3638E">
        <w:rPr>
          <w:rFonts w:ascii="Arial" w:eastAsia="Calibri" w:hAnsi="Arial" w:cs="Arial"/>
          <w:sz w:val="24"/>
          <w:szCs w:val="24"/>
        </w:rPr>
        <w:t>),</w:t>
      </w:r>
    </w:p>
    <w:p w14:paraId="71D291D0"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Potencjał gospodarczy województwa, w tym stan i zmiany zachodzące w sektorze rolnictwa</w:t>
      </w:r>
      <w:r w:rsidR="0020551F" w:rsidRPr="00C3638E">
        <w:rPr>
          <w:rFonts w:ascii="Arial" w:eastAsia="Calibri" w:hAnsi="Arial" w:cs="Arial"/>
          <w:sz w:val="24"/>
          <w:szCs w:val="24"/>
        </w:rPr>
        <w:t xml:space="preserve">, </w:t>
      </w:r>
      <w:r w:rsidR="00D33002" w:rsidRPr="00C3638E">
        <w:rPr>
          <w:rFonts w:ascii="Arial" w:eastAsia="Calibri" w:hAnsi="Arial" w:cs="Arial"/>
          <w:sz w:val="24"/>
          <w:szCs w:val="24"/>
        </w:rPr>
        <w:t>m.in.</w:t>
      </w:r>
      <w:r w:rsidRPr="00C3638E">
        <w:rPr>
          <w:rFonts w:ascii="Arial" w:eastAsia="Calibri" w:hAnsi="Arial" w:cs="Arial"/>
          <w:sz w:val="24"/>
          <w:szCs w:val="24"/>
        </w:rPr>
        <w:t>:</w:t>
      </w:r>
    </w:p>
    <w:p w14:paraId="3630DFE3"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produkt krajowy brutto, w tym w standardzie siły nabywczej (EU=100),</w:t>
      </w:r>
    </w:p>
    <w:p w14:paraId="0C09C822"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zmiany produktywności pracy (mierzonej WDB na 1 pracującego, zróżnicowanie), </w:t>
      </w:r>
    </w:p>
    <w:p w14:paraId="6E4F6A75"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zmiany w strukturze gospodarki, </w:t>
      </w:r>
    </w:p>
    <w:p w14:paraId="77B40DDA"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dynamika nakładów brutto na środki trwałe według rodzajów działalności PKD 2007 (w przekroju rodzajów działalności dostępnym w rachunkach regionalnych GUS),</w:t>
      </w:r>
    </w:p>
    <w:p w14:paraId="51844E11"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struktura pracujących,</w:t>
      </w:r>
    </w:p>
    <w:p w14:paraId="5BB3D557"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działalność innowacyjna i badawczo – rozwojowa,</w:t>
      </w:r>
    </w:p>
    <w:p w14:paraId="7BB5EF0E" w14:textId="2676933F"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stan i zmiany zachodzące w sektorze rolnictwa (m.in. wielkość gospodarstw rolnych,</w:t>
      </w:r>
      <w:r w:rsidRPr="00C3638E">
        <w:rPr>
          <w:rFonts w:ascii="Arial" w:eastAsia="Calibri" w:hAnsi="Arial" w:cs="Arial"/>
          <w:color w:val="FF0000"/>
          <w:sz w:val="24"/>
          <w:szCs w:val="24"/>
        </w:rPr>
        <w:t xml:space="preserve"> </w:t>
      </w:r>
      <w:r w:rsidRPr="00C3638E">
        <w:rPr>
          <w:rFonts w:ascii="Arial" w:eastAsia="Calibri" w:hAnsi="Arial" w:cs="Arial"/>
          <w:sz w:val="24"/>
          <w:szCs w:val="24"/>
        </w:rPr>
        <w:t>towarowa produkcja rolnicza, dopłaty bezpośrednie, rolnictwo ekologiczne, produkty tradycyjne/regionalne),</w:t>
      </w:r>
    </w:p>
    <w:p w14:paraId="0DA0EC37" w14:textId="77777777" w:rsidR="00A96DAF"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Konkurencyjność i innowacyjność sektora przedsiębiorstw, w tym przedsiębiorstw przemysłowych, m.in.</w:t>
      </w:r>
      <w:r w:rsidR="00D33002" w:rsidRPr="00C3638E">
        <w:rPr>
          <w:rFonts w:ascii="Arial" w:eastAsia="Calibri" w:hAnsi="Arial" w:cs="Arial"/>
          <w:sz w:val="24"/>
          <w:szCs w:val="24"/>
        </w:rPr>
        <w:t>:</w:t>
      </w:r>
    </w:p>
    <w:p w14:paraId="7192C4D5" w14:textId="77777777" w:rsidR="00BC3D4E" w:rsidRPr="00C3638E" w:rsidRDefault="00BC3D4E"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podmioty gospodar</w:t>
      </w:r>
      <w:r w:rsidR="00D40619" w:rsidRPr="00C3638E">
        <w:rPr>
          <w:rFonts w:ascii="Arial" w:eastAsia="Calibri" w:hAnsi="Arial" w:cs="Arial"/>
          <w:sz w:val="24"/>
          <w:szCs w:val="24"/>
        </w:rPr>
        <w:t>cze (m.in. liczba, wielkość, struktura, zatrudnienie),</w:t>
      </w:r>
    </w:p>
    <w:p w14:paraId="26960AD4"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aktywność innowacyjna przedsiębiorstw, </w:t>
      </w:r>
    </w:p>
    <w:p w14:paraId="652A2CC6"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transfer technologii, </w:t>
      </w:r>
    </w:p>
    <w:p w14:paraId="1E0485E4"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ochrona własność intelektualnej ze szczególnym uwzględnieniem ochrony własności przemysłowej,</w:t>
      </w:r>
    </w:p>
    <w:p w14:paraId="2E914D20"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handel zagraniczny,</w:t>
      </w:r>
    </w:p>
    <w:p w14:paraId="1748A18A"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bezpośrednie inwestycje zagraniczne,</w:t>
      </w:r>
    </w:p>
    <w:p w14:paraId="5869E799"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sytuacja ekonomiczna przedsiębiorstw, </w:t>
      </w:r>
    </w:p>
    <w:p w14:paraId="71E6C8D2"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wiodące branże, specjalizacje regionalne,</w:t>
      </w:r>
    </w:p>
    <w:p w14:paraId="1C820D0E" w14:textId="6955745F"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inwestycje przedsiębiorstw w sferach, które uznaje się za istotne dla gospodarki regionu (inwestycje przedsiębiorstw w sektorach inteligentnych specjalizacji regionalnych).</w:t>
      </w:r>
    </w:p>
    <w:p w14:paraId="443BA435"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Główne czynniki atrakcyjności regionu (gospodarcze, społeczne, przyrodnicze, kulturowe), m.in.:</w:t>
      </w:r>
    </w:p>
    <w:p w14:paraId="3F176217"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atrakcyjność inwestycyjna (m.in. dostępność transportowa, zasoby i koszty pracy), </w:t>
      </w:r>
    </w:p>
    <w:p w14:paraId="7F1AE837"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zagospodarowanie przestrzenne,</w:t>
      </w:r>
    </w:p>
    <w:p w14:paraId="464B7A58"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rynek zbytu, </w:t>
      </w:r>
    </w:p>
    <w:p w14:paraId="58A15F41"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gospodarcza, </w:t>
      </w:r>
    </w:p>
    <w:p w14:paraId="41D01FEC"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społeczna, </w:t>
      </w:r>
    </w:p>
    <w:p w14:paraId="68657C5F"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bezpieczeństwo powszechne, </w:t>
      </w:r>
    </w:p>
    <w:p w14:paraId="186127F9"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aktywność wobec inwestorów,</w:t>
      </w:r>
    </w:p>
    <w:p w14:paraId="623BFD56" w14:textId="462517CA"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strefy ekonomiczne.</w:t>
      </w:r>
    </w:p>
    <w:p w14:paraId="3272B691"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Finanse jednostek samorządu terytorialnego w kontekście zdolności do finansowania przedsięwzięć rozwojowych, m.in.:</w:t>
      </w:r>
    </w:p>
    <w:p w14:paraId="75D2A8D9" w14:textId="77777777"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zdolność JST do absorbcji środków unijnych, </w:t>
      </w:r>
    </w:p>
    <w:p w14:paraId="2DA4744F" w14:textId="77777777"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dochody i wydatki na wszystkich szczeblach samorządu terytorialnego (m.in. dochody i wydatki na 1 mieszkańca, wydatki inwestycyjne),</w:t>
      </w:r>
    </w:p>
    <w:p w14:paraId="190ECEB2" w14:textId="180E6FBC"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 xml:space="preserve">zadłużenie jednostek samorządu terytorialnego, szczególnie </w:t>
      </w:r>
      <w:r w:rsidR="00C3638E">
        <w:rPr>
          <w:rFonts w:ascii="Arial" w:eastAsia="Calibri" w:hAnsi="Arial" w:cs="Arial"/>
          <w:sz w:val="24"/>
          <w:szCs w:val="24"/>
        </w:rPr>
        <w:br/>
      </w:r>
      <w:r w:rsidRPr="00C3638E">
        <w:rPr>
          <w:rFonts w:ascii="Arial" w:eastAsia="Calibri" w:hAnsi="Arial" w:cs="Arial"/>
          <w:sz w:val="24"/>
          <w:szCs w:val="24"/>
        </w:rPr>
        <w:t xml:space="preserve">w kontekście wprowadzonych progów deficytu i związanych z nimi ograniczeniami </w:t>
      </w:r>
      <w:r w:rsidRPr="00C3638E">
        <w:rPr>
          <w:rFonts w:ascii="Arial" w:eastAsia="Calibri" w:hAnsi="Arial" w:cs="Arial"/>
          <w:sz w:val="24"/>
          <w:szCs w:val="24"/>
        </w:rPr>
        <w:br/>
        <w:t>w możliwościach absorpcyjnych samorządów,</w:t>
      </w:r>
    </w:p>
    <w:p w14:paraId="681C4DE4" w14:textId="77777777"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relacje zobowiązań ogółem jednostek samorządu terytorialnego do dochodów ogółem</w:t>
      </w:r>
      <w:r w:rsidR="0055637A" w:rsidRPr="00C3638E">
        <w:rPr>
          <w:rFonts w:ascii="Arial" w:eastAsia="Calibri" w:hAnsi="Arial" w:cs="Arial"/>
          <w:sz w:val="24"/>
          <w:szCs w:val="24"/>
        </w:rPr>
        <w:t>,</w:t>
      </w:r>
    </w:p>
    <w:p w14:paraId="0E00C27C" w14:textId="43CB1C0A"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subwencje i dotacje.</w:t>
      </w:r>
    </w:p>
    <w:p w14:paraId="4E31BA94"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Wykorzystanie funduszy unijnych w perspektywie 2014-2020 na realizację Regionalnego Programu Operacyjnego Województwa Podkarpackiego oraz </w:t>
      </w:r>
      <w:r w:rsidRPr="00C3638E">
        <w:rPr>
          <w:rFonts w:ascii="Arial" w:eastAsia="Calibri" w:hAnsi="Arial" w:cs="Arial"/>
          <w:sz w:val="24"/>
          <w:szCs w:val="24"/>
        </w:rPr>
        <w:br/>
        <w:t>w ramach PO IiŚ, PO IR, PO PC, PO WER, PO PW, PO PT, a także ich oddziaływanie na ważne obszary życia społeczno-gospodarczego regionu, m.in.:</w:t>
      </w:r>
    </w:p>
    <w:p w14:paraId="64CFAE0F" w14:textId="233FCE3C" w:rsidR="006D7732" w:rsidRPr="00C3638E" w:rsidRDefault="006D7732" w:rsidP="00C3638E">
      <w:pPr>
        <w:numPr>
          <w:ilvl w:val="0"/>
          <w:numId w:val="2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dofinansowanie z funduszy UE ogółem, per capita oraz wg obszarów interwencji</w:t>
      </w:r>
      <w:r w:rsidR="00866812" w:rsidRPr="00C3638E">
        <w:rPr>
          <w:rStyle w:val="Odwoanieprzypisudolnego"/>
          <w:rFonts w:ascii="Arial" w:eastAsia="Calibri" w:hAnsi="Arial" w:cs="Arial"/>
          <w:sz w:val="24"/>
          <w:szCs w:val="24"/>
        </w:rPr>
        <w:footnoteReference w:id="1"/>
      </w:r>
      <w:r w:rsidRPr="00C3638E">
        <w:rPr>
          <w:rFonts w:ascii="Arial" w:eastAsia="Calibri" w:hAnsi="Arial" w:cs="Arial"/>
          <w:sz w:val="24"/>
          <w:szCs w:val="24"/>
        </w:rPr>
        <w:t xml:space="preserve">: </w:t>
      </w:r>
    </w:p>
    <w:p w14:paraId="0E555DAE"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B+R i przedsiębiorczość (KI 1,2,56-63, 65-66,68,69,71),</w:t>
      </w:r>
    </w:p>
    <w:p w14:paraId="7BF782B9"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Społeczeństwo informacyjne (KI 45-48,79-82), </w:t>
      </w:r>
    </w:p>
    <w:p w14:paraId="615EDAFB"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Transport (KI 24-44,90), Energia (KI 5-16), </w:t>
      </w:r>
    </w:p>
    <w:p w14:paraId="0F03BF0E"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Środowisko (KI 17-22,43,83-89), </w:t>
      </w:r>
    </w:p>
    <w:p w14:paraId="1DC536D5"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Kultura, turystyka, rewitalizacja (KI 91-95), </w:t>
      </w:r>
    </w:p>
    <w:p w14:paraId="31D54C71"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Rozwój zasobów ludzkich (KI 56,57,60,61,96,102-110,115-123),</w:t>
      </w:r>
    </w:p>
    <w:p w14:paraId="2BCA0D15" w14:textId="6FB5E070"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w:t>
      </w:r>
      <w:r w:rsidR="0013169D" w:rsidRPr="00C3638E">
        <w:rPr>
          <w:rFonts w:ascii="Arial" w:eastAsia="Calibri" w:hAnsi="Arial" w:cs="Arial"/>
          <w:sz w:val="24"/>
          <w:szCs w:val="24"/>
        </w:rPr>
        <w:t>astruktura społeczna (KI 49-55).</w:t>
      </w:r>
    </w:p>
    <w:p w14:paraId="0164AE0F"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Wykorzystanie funduszy unijnych dostępnych w ramach PROW z podziałem na poszczególne priorytety, w perspektywie finansowej 2014-2020, a także ich oddziaływanie na ważne obszary życia społeczno-gospodarczego regionu, m.in.:</w:t>
      </w:r>
    </w:p>
    <w:p w14:paraId="63667C4A" w14:textId="7248633E" w:rsidR="006D7732" w:rsidRPr="00C3638E" w:rsidRDefault="006D7732" w:rsidP="00C3638E">
      <w:pPr>
        <w:numPr>
          <w:ilvl w:val="0"/>
          <w:numId w:val="30"/>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wartość projektów, dofinansowanie ze środków z UE ogółem, per capita</w:t>
      </w:r>
      <w:r w:rsidR="00D33002" w:rsidRPr="00C3638E">
        <w:rPr>
          <w:rFonts w:ascii="Arial" w:eastAsia="Calibri" w:hAnsi="Arial" w:cs="Arial"/>
          <w:sz w:val="24"/>
          <w:szCs w:val="24"/>
        </w:rPr>
        <w:t>.</w:t>
      </w:r>
    </w:p>
    <w:p w14:paraId="6DBB1542" w14:textId="5B865D1E"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Wykorzystanie funduszy unijnych dostępnych w ramach PO RYBY</w:t>
      </w:r>
      <w:r w:rsidRPr="00C3638E">
        <w:rPr>
          <w:rFonts w:ascii="Arial" w:eastAsia="Calibri" w:hAnsi="Arial" w:cs="Arial"/>
          <w:sz w:val="24"/>
          <w:szCs w:val="24"/>
        </w:rPr>
        <w:br/>
        <w:t>z podziałem na poszczególne priorytety, w perspektywie finansowej 2014-2020, a także ich oddziaływanie na ważne obszary życia społeczno-gospodarczego regionu, m.in.:</w:t>
      </w:r>
    </w:p>
    <w:p w14:paraId="48567641" w14:textId="4CD20B22" w:rsidR="006D7732" w:rsidRPr="00C3638E" w:rsidRDefault="006D7732" w:rsidP="00C3638E">
      <w:pPr>
        <w:numPr>
          <w:ilvl w:val="0"/>
          <w:numId w:val="31"/>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wartość projektów, dofinansowanie ze środków z UE ogółem, per capita</w:t>
      </w:r>
      <w:r w:rsidR="00D33002" w:rsidRPr="00C3638E">
        <w:rPr>
          <w:rFonts w:ascii="Arial" w:eastAsia="Calibri" w:hAnsi="Arial" w:cs="Arial"/>
          <w:sz w:val="24"/>
          <w:szCs w:val="24"/>
        </w:rPr>
        <w:t>.</w:t>
      </w:r>
    </w:p>
    <w:p w14:paraId="79B4BE2D" w14:textId="7F75A68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Tendencje w rozwoju społeczno - gospodarczym w kraju oraz w UE oddziaływujące na procesy rozwojowe w województwie w perspektywie krótkookresowej, oraz średnio- i długookresowej.</w:t>
      </w:r>
    </w:p>
    <w:p w14:paraId="21C7FA5A" w14:textId="1777D70A" w:rsidR="00865FA0"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Wyzwania rozwojowe województwa, na które w głównej mierze powinna być skierowana polityka regionalna w horyzoncie czasowym do 2030 r. (wyzwania określone na podstawie przeprowadzonej analizy poszczególnych obszarów tematycznych)</w:t>
      </w:r>
      <w:r w:rsidR="00D33002" w:rsidRPr="00C3638E">
        <w:rPr>
          <w:rFonts w:ascii="Arial" w:eastAsia="Calibri" w:hAnsi="Arial" w:cs="Arial"/>
          <w:sz w:val="24"/>
          <w:szCs w:val="24"/>
        </w:rPr>
        <w:t>.</w:t>
      </w:r>
    </w:p>
    <w:p w14:paraId="09909E07" w14:textId="471726B5" w:rsidR="006D7732" w:rsidRPr="00C3638E" w:rsidRDefault="00CD34BC" w:rsidP="00C3638E">
      <w:pPr>
        <w:numPr>
          <w:ilvl w:val="0"/>
          <w:numId w:val="18"/>
        </w:numPr>
        <w:spacing w:after="0" w:line="360" w:lineRule="auto"/>
        <w:ind w:left="782" w:hanging="357"/>
        <w:contextualSpacing/>
        <w:rPr>
          <w:rFonts w:ascii="Arial" w:eastAsia="Calibri" w:hAnsi="Arial" w:cs="Arial"/>
          <w:sz w:val="24"/>
          <w:szCs w:val="24"/>
        </w:rPr>
      </w:pPr>
      <w:r w:rsidRPr="00C3638E">
        <w:rPr>
          <w:rFonts w:ascii="Arial" w:eastAsia="Calibri" w:hAnsi="Arial" w:cs="Arial"/>
          <w:sz w:val="24"/>
          <w:szCs w:val="24"/>
        </w:rPr>
        <w:t>Analiza</w:t>
      </w:r>
      <w:r w:rsidR="0094564F" w:rsidRPr="00C3638E">
        <w:rPr>
          <w:rFonts w:ascii="Arial" w:eastAsia="Calibri" w:hAnsi="Arial" w:cs="Arial"/>
          <w:sz w:val="24"/>
          <w:szCs w:val="24"/>
        </w:rPr>
        <w:t xml:space="preserve"> wpływu </w:t>
      </w:r>
      <w:r w:rsidR="006B6260" w:rsidRPr="00C3638E">
        <w:rPr>
          <w:rFonts w:ascii="Arial" w:eastAsia="Calibri" w:hAnsi="Arial" w:cs="Arial"/>
          <w:sz w:val="24"/>
          <w:szCs w:val="24"/>
        </w:rPr>
        <w:t>pandemii</w:t>
      </w:r>
      <w:r w:rsidR="00E3217D" w:rsidRPr="00C3638E">
        <w:rPr>
          <w:rFonts w:ascii="Arial" w:eastAsia="Calibri" w:hAnsi="Arial" w:cs="Arial"/>
          <w:sz w:val="24"/>
          <w:szCs w:val="24"/>
        </w:rPr>
        <w:t xml:space="preserve"> COVID-19 na gospodarkę województwa podkarpackiego </w:t>
      </w:r>
      <w:r w:rsidR="006B6260" w:rsidRPr="00C3638E">
        <w:rPr>
          <w:rFonts w:ascii="Arial" w:eastAsia="Calibri" w:hAnsi="Arial" w:cs="Arial"/>
          <w:sz w:val="24"/>
          <w:szCs w:val="24"/>
        </w:rPr>
        <w:br/>
      </w:r>
      <w:r w:rsidR="00E3217D" w:rsidRPr="00C3638E">
        <w:rPr>
          <w:rFonts w:ascii="Arial" w:eastAsia="Calibri" w:hAnsi="Arial" w:cs="Arial"/>
          <w:sz w:val="24"/>
          <w:szCs w:val="24"/>
        </w:rPr>
        <w:t>i kraju</w:t>
      </w:r>
      <w:r w:rsidR="006042CA" w:rsidRPr="00C3638E">
        <w:rPr>
          <w:rFonts w:ascii="Arial" w:eastAsia="Calibri" w:hAnsi="Arial" w:cs="Arial"/>
          <w:sz w:val="24"/>
          <w:szCs w:val="24"/>
        </w:rPr>
        <w:t>,</w:t>
      </w:r>
      <w:r w:rsidR="00E3217D" w:rsidRPr="00C3638E">
        <w:rPr>
          <w:rFonts w:ascii="Arial" w:eastAsia="Calibri" w:hAnsi="Arial" w:cs="Arial"/>
          <w:sz w:val="24"/>
          <w:szCs w:val="24"/>
        </w:rPr>
        <w:t xml:space="preserve"> w związku z wprowadzonymi ogranic</w:t>
      </w:r>
      <w:r w:rsidR="00783C63" w:rsidRPr="00C3638E">
        <w:rPr>
          <w:rFonts w:ascii="Arial" w:eastAsia="Calibri" w:hAnsi="Arial" w:cs="Arial"/>
          <w:sz w:val="24"/>
          <w:szCs w:val="24"/>
        </w:rPr>
        <w:t xml:space="preserve">zeniami aktywności gospodarczej </w:t>
      </w:r>
      <w:r w:rsidR="006B6260" w:rsidRPr="00C3638E">
        <w:rPr>
          <w:rFonts w:ascii="Arial" w:eastAsia="Calibri" w:hAnsi="Arial" w:cs="Arial"/>
          <w:sz w:val="24"/>
          <w:szCs w:val="24"/>
        </w:rPr>
        <w:br/>
      </w:r>
      <w:r w:rsidR="00783C63" w:rsidRPr="00C3638E">
        <w:rPr>
          <w:rFonts w:ascii="Arial" w:eastAsia="Calibri" w:hAnsi="Arial" w:cs="Arial"/>
          <w:sz w:val="24"/>
          <w:szCs w:val="24"/>
        </w:rPr>
        <w:t xml:space="preserve">i </w:t>
      </w:r>
      <w:r w:rsidR="00E3217D" w:rsidRPr="00C3638E">
        <w:rPr>
          <w:rFonts w:ascii="Arial" w:eastAsia="Calibri" w:hAnsi="Arial" w:cs="Arial"/>
          <w:sz w:val="24"/>
          <w:szCs w:val="24"/>
        </w:rPr>
        <w:t>społecznej</w:t>
      </w:r>
      <w:r w:rsidR="00783C63" w:rsidRPr="00C3638E">
        <w:rPr>
          <w:rFonts w:ascii="Arial" w:eastAsia="Calibri" w:hAnsi="Arial" w:cs="Arial"/>
          <w:sz w:val="24"/>
          <w:szCs w:val="24"/>
        </w:rPr>
        <w:t xml:space="preserve"> </w:t>
      </w:r>
      <w:r w:rsidR="00535176" w:rsidRPr="00C3638E">
        <w:rPr>
          <w:rFonts w:ascii="Arial" w:eastAsia="Calibri" w:hAnsi="Arial" w:cs="Arial"/>
          <w:sz w:val="24"/>
          <w:szCs w:val="24"/>
        </w:rPr>
        <w:t>m.in</w:t>
      </w:r>
      <w:r w:rsidR="006857E9" w:rsidRPr="00C3638E">
        <w:rPr>
          <w:rFonts w:ascii="Arial" w:eastAsia="Calibri" w:hAnsi="Arial" w:cs="Arial"/>
          <w:sz w:val="24"/>
          <w:szCs w:val="24"/>
        </w:rPr>
        <w:t xml:space="preserve">.:  </w:t>
      </w:r>
      <w:r w:rsidR="00AB6F0B" w:rsidRPr="00C3638E">
        <w:rPr>
          <w:rFonts w:ascii="Arial" w:eastAsia="Calibri" w:hAnsi="Arial" w:cs="Arial"/>
          <w:sz w:val="24"/>
          <w:szCs w:val="24"/>
        </w:rPr>
        <w:t xml:space="preserve">branże, które najbardziej ucierpiały w wyniku pandemii COVID-19, </w:t>
      </w:r>
      <w:r w:rsidR="002F135D" w:rsidRPr="00C3638E">
        <w:rPr>
          <w:rFonts w:ascii="Arial" w:eastAsia="Calibri" w:hAnsi="Arial" w:cs="Arial"/>
          <w:sz w:val="24"/>
          <w:szCs w:val="24"/>
        </w:rPr>
        <w:t>pomoc udzielona przedsiębiorcom w wyniku wprowadzonych restrykcji</w:t>
      </w:r>
      <w:r w:rsidR="00AB6F0B" w:rsidRPr="00C3638E">
        <w:rPr>
          <w:rFonts w:ascii="Arial" w:eastAsia="Calibri" w:hAnsi="Arial" w:cs="Arial"/>
          <w:sz w:val="24"/>
          <w:szCs w:val="24"/>
        </w:rPr>
        <w:t xml:space="preserve"> </w:t>
      </w:r>
      <w:r w:rsidR="002F135D" w:rsidRPr="00C3638E">
        <w:rPr>
          <w:rFonts w:ascii="Arial" w:eastAsia="Calibri" w:hAnsi="Arial" w:cs="Arial"/>
          <w:sz w:val="24"/>
          <w:szCs w:val="24"/>
        </w:rPr>
        <w:t>spowodowanych wybuchem</w:t>
      </w:r>
      <w:r w:rsidR="00AB6F0B" w:rsidRPr="00C3638E">
        <w:rPr>
          <w:rFonts w:ascii="Arial" w:eastAsia="Calibri" w:hAnsi="Arial" w:cs="Arial"/>
          <w:sz w:val="24"/>
          <w:szCs w:val="24"/>
        </w:rPr>
        <w:t xml:space="preserve"> pandemii COVID-19</w:t>
      </w:r>
      <w:r w:rsidR="009715B5" w:rsidRPr="00C3638E">
        <w:rPr>
          <w:rFonts w:ascii="Arial" w:eastAsia="Calibri" w:hAnsi="Arial" w:cs="Arial"/>
          <w:sz w:val="24"/>
          <w:szCs w:val="24"/>
        </w:rPr>
        <w:t xml:space="preserve"> oraz cel przeznaczenia uzyskanej pomocy przez przedsiębiorców.</w:t>
      </w:r>
    </w:p>
    <w:p w14:paraId="212ED177" w14:textId="57BE6B6E" w:rsidR="0055637A" w:rsidRPr="00C3638E" w:rsidRDefault="006D7732" w:rsidP="002F2768">
      <w:pPr>
        <w:numPr>
          <w:ilvl w:val="0"/>
          <w:numId w:val="18"/>
        </w:numPr>
        <w:spacing w:after="0" w:line="360" w:lineRule="auto"/>
        <w:ind w:left="782" w:hanging="357"/>
        <w:contextualSpacing/>
        <w:rPr>
          <w:rFonts w:ascii="Arial" w:eastAsia="Calibri" w:hAnsi="Arial" w:cs="Arial"/>
          <w:sz w:val="24"/>
          <w:szCs w:val="24"/>
        </w:rPr>
      </w:pPr>
      <w:r w:rsidRPr="00C3638E">
        <w:rPr>
          <w:rFonts w:ascii="Arial" w:eastAsia="Calibri" w:hAnsi="Arial" w:cs="Arial"/>
          <w:sz w:val="24"/>
          <w:szCs w:val="24"/>
        </w:rPr>
        <w:t xml:space="preserve">Przygotowanie wniosków i rekomendacji, których celem będzie wypracowanie </w:t>
      </w:r>
      <w:r w:rsidRPr="00C3638E">
        <w:rPr>
          <w:rFonts w:ascii="Arial" w:eastAsia="Calibri" w:hAnsi="Arial" w:cs="Arial"/>
          <w:sz w:val="24"/>
          <w:szCs w:val="24"/>
        </w:rPr>
        <w:br/>
        <w:t>i realizacja regionalnej polityki rozwoju w odniesieniu do zmieniających się uwarunkowań społeczno – gospodarczych województwa.</w:t>
      </w:r>
    </w:p>
    <w:p w14:paraId="1C269900" w14:textId="53198603" w:rsidR="006D7732" w:rsidRPr="00C3638E" w:rsidRDefault="006D7732" w:rsidP="00C3638E">
      <w:pPr>
        <w:spacing w:before="120" w:after="200" w:line="360" w:lineRule="auto"/>
        <w:rPr>
          <w:rFonts w:ascii="Arial" w:eastAsia="Calibri" w:hAnsi="Arial" w:cs="Arial"/>
          <w:strike/>
          <w:sz w:val="24"/>
          <w:szCs w:val="24"/>
        </w:rPr>
      </w:pPr>
      <w:r w:rsidRPr="00C3638E">
        <w:rPr>
          <w:rFonts w:ascii="Arial" w:eastAsia="Calibri" w:hAnsi="Arial" w:cs="Arial"/>
          <w:sz w:val="24"/>
          <w:szCs w:val="24"/>
        </w:rPr>
        <w:t xml:space="preserve">Istotnym elementem badania jest sformułowanie dla </w:t>
      </w:r>
      <w:r w:rsidRPr="00C3638E">
        <w:rPr>
          <w:rFonts w:ascii="Arial" w:eastAsia="Calibri" w:hAnsi="Arial" w:cs="Arial"/>
          <w:b/>
          <w:sz w:val="24"/>
          <w:szCs w:val="24"/>
        </w:rPr>
        <w:t>każdego</w:t>
      </w:r>
      <w:r w:rsidRPr="00C3638E">
        <w:rPr>
          <w:rFonts w:ascii="Arial" w:eastAsia="Calibri" w:hAnsi="Arial" w:cs="Arial"/>
          <w:sz w:val="24"/>
          <w:szCs w:val="24"/>
        </w:rPr>
        <w:t xml:space="preserve"> z analizowanych celów szczegółowych badania (na podstawie przeprowadzonej analizy) wniosków </w:t>
      </w:r>
      <w:r w:rsidR="002F2768">
        <w:rPr>
          <w:rFonts w:ascii="Arial" w:eastAsia="Calibri" w:hAnsi="Arial" w:cs="Arial"/>
          <w:sz w:val="24"/>
          <w:szCs w:val="24"/>
        </w:rPr>
        <w:br/>
      </w:r>
      <w:r w:rsidRPr="00C3638E">
        <w:rPr>
          <w:rFonts w:ascii="Arial" w:eastAsia="Calibri" w:hAnsi="Arial" w:cs="Arial"/>
          <w:sz w:val="24"/>
          <w:szCs w:val="24"/>
        </w:rPr>
        <w:t>i rekomendacji dla polityki rozwoju na szczeblu regionalnym.</w:t>
      </w:r>
    </w:p>
    <w:p w14:paraId="0FC85584" w14:textId="77777777" w:rsidR="006D7732" w:rsidRPr="00C3638E" w:rsidRDefault="006D7732" w:rsidP="00C3638E">
      <w:pPr>
        <w:spacing w:after="200" w:line="360" w:lineRule="auto"/>
        <w:rPr>
          <w:rFonts w:ascii="Arial" w:eastAsia="Calibri" w:hAnsi="Arial" w:cs="Arial"/>
          <w:sz w:val="24"/>
          <w:szCs w:val="24"/>
        </w:rPr>
      </w:pPr>
      <w:r w:rsidRPr="00C3638E">
        <w:rPr>
          <w:rFonts w:ascii="Arial" w:eastAsia="Calibri" w:hAnsi="Arial" w:cs="Arial"/>
          <w:sz w:val="24"/>
          <w:szCs w:val="24"/>
        </w:rPr>
        <w:t>Wykonawca powinien ocenić kompletność celów szczegółowych badania i na podstawie swojej wiedzy oraz doświadczenia może dokonać ich uszczegółowienia. Wykonawca może również zaproponować dodatkowe szczegółowe cele badawcze, użyteczne z punktu widzenia zrealizowania celu głównego badania, co powinno znaleźć odzwierciedlenie w Ofercie. Zaproponowane uszczegółowienie celów szczegółowych oraz dodatkowe cele szczegółowe będą brane pod uwagę w trakcie oceny ofert przez Zamawiającego</w:t>
      </w:r>
      <w:r w:rsidRPr="00C3638E">
        <w:rPr>
          <w:rFonts w:ascii="Arial" w:eastAsia="Calibri" w:hAnsi="Arial" w:cs="Arial"/>
          <w:sz w:val="24"/>
          <w:szCs w:val="24"/>
          <w:vertAlign w:val="superscript"/>
        </w:rPr>
        <w:footnoteReference w:id="2"/>
      </w:r>
      <w:r w:rsidRPr="00C3638E">
        <w:rPr>
          <w:rFonts w:ascii="Arial" w:eastAsia="Calibri" w:hAnsi="Arial" w:cs="Arial"/>
          <w:sz w:val="24"/>
          <w:szCs w:val="24"/>
        </w:rPr>
        <w:t>.</w:t>
      </w:r>
    </w:p>
    <w:p w14:paraId="13856B7E" w14:textId="61C4032E"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lastRenderedPageBreak/>
        <w:t xml:space="preserve">Wykonawca powinien przygotować aneks tabelaryczny z danymi statystycznymi dotyczącymi województwa podkarpackiego za lata </w:t>
      </w:r>
      <w:r w:rsidR="007B6F67" w:rsidRPr="00C3638E">
        <w:rPr>
          <w:rFonts w:ascii="Arial" w:eastAsia="Times New Roman" w:hAnsi="Arial" w:cs="Arial"/>
          <w:color w:val="000000"/>
          <w:sz w:val="24"/>
          <w:szCs w:val="24"/>
          <w:lang w:eastAsia="pl-PL"/>
        </w:rPr>
        <w:t>2017 i 2020</w:t>
      </w:r>
      <w:r w:rsidRPr="00C3638E">
        <w:rPr>
          <w:rFonts w:ascii="Arial" w:eastAsia="Times New Roman" w:hAnsi="Arial" w:cs="Arial"/>
          <w:color w:val="000000"/>
          <w:sz w:val="24"/>
          <w:szCs w:val="24"/>
          <w:lang w:eastAsia="pl-PL"/>
        </w:rPr>
        <w:t>. Ramowa główka tablic powinna zawierać następujące elementy:</w:t>
      </w:r>
    </w:p>
    <w:p w14:paraId="00797FA4" w14:textId="1940CE0F" w:rsidR="006D7732" w:rsidRPr="00C3638E" w:rsidRDefault="006D7732" w:rsidP="00C3638E">
      <w:pPr>
        <w:numPr>
          <w:ilvl w:val="0"/>
          <w:numId w:val="3"/>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wartość bezwzględna w </w:t>
      </w:r>
      <w:r w:rsidR="007B6F67" w:rsidRPr="00C3638E">
        <w:rPr>
          <w:rFonts w:ascii="Arial" w:eastAsia="Times New Roman" w:hAnsi="Arial" w:cs="Arial"/>
          <w:color w:val="000000"/>
          <w:sz w:val="24"/>
          <w:szCs w:val="24"/>
          <w:lang w:eastAsia="pl-PL"/>
        </w:rPr>
        <w:t>2020</w:t>
      </w:r>
      <w:r w:rsidRPr="00C3638E">
        <w:rPr>
          <w:rFonts w:ascii="Arial" w:eastAsia="Times New Roman" w:hAnsi="Arial" w:cs="Arial"/>
          <w:color w:val="000000"/>
          <w:sz w:val="24"/>
          <w:szCs w:val="24"/>
          <w:lang w:eastAsia="pl-PL"/>
        </w:rPr>
        <w:t xml:space="preserve"> r. (lub ostatnim dostępnym)</w:t>
      </w:r>
      <w:r w:rsidR="007D149D" w:rsidRPr="00C3638E">
        <w:rPr>
          <w:rFonts w:ascii="Arial" w:eastAsia="Times New Roman" w:hAnsi="Arial" w:cs="Arial"/>
          <w:color w:val="000000"/>
          <w:sz w:val="24"/>
          <w:szCs w:val="24"/>
          <w:lang w:eastAsia="pl-PL"/>
        </w:rPr>
        <w:t>,</w:t>
      </w:r>
    </w:p>
    <w:p w14:paraId="50227943" w14:textId="3055A706" w:rsidR="006D7732" w:rsidRPr="00C3638E" w:rsidRDefault="007B6F67" w:rsidP="00C3638E">
      <w:pPr>
        <w:numPr>
          <w:ilvl w:val="0"/>
          <w:numId w:val="3"/>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Polska=100 w 2020</w:t>
      </w:r>
      <w:r w:rsidR="006D7732" w:rsidRPr="00C3638E">
        <w:rPr>
          <w:rFonts w:ascii="Arial" w:eastAsia="Times New Roman" w:hAnsi="Arial" w:cs="Arial"/>
          <w:color w:val="000000"/>
          <w:sz w:val="24"/>
          <w:szCs w:val="24"/>
          <w:lang w:eastAsia="pl-PL"/>
        </w:rPr>
        <w:t xml:space="preserve"> </w:t>
      </w:r>
      <w:r w:rsidRPr="00C3638E">
        <w:rPr>
          <w:rFonts w:ascii="Arial" w:eastAsia="Times New Roman" w:hAnsi="Arial" w:cs="Arial"/>
          <w:color w:val="000000"/>
          <w:sz w:val="24"/>
          <w:szCs w:val="24"/>
          <w:lang w:eastAsia="pl-PL"/>
        </w:rPr>
        <w:t xml:space="preserve">r. (lub dla lat 2017 i </w:t>
      </w:r>
      <w:r w:rsidR="005E25B2" w:rsidRPr="00C3638E">
        <w:rPr>
          <w:rFonts w:ascii="Arial" w:eastAsia="Times New Roman" w:hAnsi="Arial" w:cs="Arial"/>
          <w:color w:val="000000"/>
          <w:sz w:val="24"/>
          <w:szCs w:val="24"/>
          <w:lang w:eastAsia="pl-PL"/>
        </w:rPr>
        <w:t>2020</w:t>
      </w:r>
      <w:r w:rsidR="006D7732" w:rsidRPr="00C3638E">
        <w:rPr>
          <w:rFonts w:ascii="Arial" w:eastAsia="Times New Roman" w:hAnsi="Arial" w:cs="Arial"/>
          <w:color w:val="000000"/>
          <w:sz w:val="24"/>
          <w:szCs w:val="24"/>
          <w:lang w:eastAsia="pl-PL"/>
        </w:rPr>
        <w:t>, w zależności od kategorii, np. dla danych dotyczących struktury zjawiska)</w:t>
      </w:r>
      <w:r w:rsidR="007D149D" w:rsidRPr="00C3638E">
        <w:rPr>
          <w:rFonts w:ascii="Arial" w:eastAsia="Times New Roman" w:hAnsi="Arial" w:cs="Arial"/>
          <w:color w:val="000000"/>
          <w:sz w:val="24"/>
          <w:szCs w:val="24"/>
          <w:lang w:eastAsia="pl-PL"/>
        </w:rPr>
        <w:t>,</w:t>
      </w:r>
    </w:p>
    <w:p w14:paraId="5592F281" w14:textId="21C10B53" w:rsidR="006D7732" w:rsidRPr="00C3638E" w:rsidRDefault="006D7732" w:rsidP="00C3638E">
      <w:pPr>
        <w:numPr>
          <w:ilvl w:val="0"/>
          <w:numId w:val="3"/>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dynamika </w:t>
      </w:r>
      <w:r w:rsidR="007B6F67" w:rsidRPr="00C3638E">
        <w:rPr>
          <w:rFonts w:ascii="Arial" w:eastAsia="Times New Roman" w:hAnsi="Arial" w:cs="Arial"/>
          <w:color w:val="000000"/>
          <w:sz w:val="24"/>
          <w:szCs w:val="24"/>
          <w:lang w:eastAsia="pl-PL"/>
        </w:rPr>
        <w:t>2020 (</w:t>
      </w:r>
      <w:r w:rsidR="00CC1B0A" w:rsidRPr="00C3638E">
        <w:rPr>
          <w:rFonts w:ascii="Arial" w:eastAsia="Times New Roman" w:hAnsi="Arial" w:cs="Arial"/>
          <w:color w:val="000000"/>
          <w:sz w:val="24"/>
          <w:szCs w:val="24"/>
          <w:lang w:eastAsia="pl-PL"/>
        </w:rPr>
        <w:t>2017</w:t>
      </w:r>
      <w:r w:rsidRPr="00C3638E">
        <w:rPr>
          <w:rFonts w:ascii="Arial" w:eastAsia="Times New Roman" w:hAnsi="Arial" w:cs="Arial"/>
          <w:color w:val="000000"/>
          <w:sz w:val="24"/>
          <w:szCs w:val="24"/>
          <w:lang w:eastAsia="pl-PL"/>
        </w:rPr>
        <w:t>=100,</w:t>
      </w:r>
      <w:r w:rsidRPr="00C3638E">
        <w:rPr>
          <w:rFonts w:ascii="Arial" w:eastAsia="Calibri" w:hAnsi="Arial" w:cs="Arial"/>
          <w:color w:val="000000"/>
          <w:sz w:val="24"/>
          <w:szCs w:val="24"/>
        </w:rPr>
        <w:t xml:space="preserve"> w innych przypadkach, ostatni rok (n), za który są dostępne dane statystyczne na tle okresu kończącego się w roku n-3</w:t>
      </w:r>
      <w:r w:rsidRPr="00C3638E">
        <w:rPr>
          <w:rFonts w:ascii="Arial" w:eastAsia="Times New Roman" w:hAnsi="Arial" w:cs="Arial"/>
          <w:color w:val="000000"/>
          <w:sz w:val="24"/>
          <w:szCs w:val="24"/>
          <w:lang w:eastAsia="pl-PL"/>
        </w:rPr>
        <w:t>).</w:t>
      </w:r>
    </w:p>
    <w:p w14:paraId="016E2B24" w14:textId="77777777" w:rsidR="006D7732" w:rsidRPr="00C3638E" w:rsidRDefault="006D7732" w:rsidP="00C3638E">
      <w:pPr>
        <w:spacing w:after="0" w:line="360" w:lineRule="auto"/>
        <w:ind w:left="720"/>
        <w:contextualSpacing/>
        <w:rPr>
          <w:rFonts w:ascii="Arial" w:eastAsia="Times New Roman" w:hAnsi="Arial" w:cs="Arial"/>
          <w:color w:val="000000"/>
          <w:sz w:val="24"/>
          <w:szCs w:val="24"/>
          <w:lang w:eastAsia="pl-PL"/>
        </w:rPr>
      </w:pPr>
    </w:p>
    <w:p w14:paraId="7A79A33F" w14:textId="7777777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Wykaz tablic wojewódzkich z indykatywnym opisem zawartości (wymagania minimalne):</w:t>
      </w:r>
    </w:p>
    <w:tbl>
      <w:tblPr>
        <w:tblStyle w:val="Tabela-Siatka"/>
        <w:tblW w:w="0" w:type="auto"/>
        <w:tblLook w:val="04A0" w:firstRow="1" w:lastRow="0" w:firstColumn="1" w:lastColumn="0" w:noHBand="0" w:noVBand="1"/>
        <w:tblCaption w:val="Wykaz tablic wojewódzkich z indykatywnym opisem zawartości (wymagania minimalne):"/>
        <w:tblDescription w:val="Tabela zawiera Obszar tematycznyi Kategorie i wskaźniki"/>
      </w:tblPr>
      <w:tblGrid>
        <w:gridCol w:w="3016"/>
        <w:gridCol w:w="6046"/>
      </w:tblGrid>
      <w:tr w:rsidR="006D7732" w:rsidRPr="00C3638E" w14:paraId="47F36661" w14:textId="77777777" w:rsidTr="002F2768">
        <w:trPr>
          <w:tblHeader/>
        </w:trPr>
        <w:tc>
          <w:tcPr>
            <w:tcW w:w="3016" w:type="dxa"/>
            <w:shd w:val="clear" w:color="auto" w:fill="FFFFFF" w:themeFill="background1"/>
          </w:tcPr>
          <w:p w14:paraId="2778974F" w14:textId="77777777" w:rsidR="006D7732" w:rsidRPr="002F2768" w:rsidRDefault="006D7732" w:rsidP="00C3638E">
            <w:pPr>
              <w:spacing w:before="40" w:after="40" w:line="360" w:lineRule="auto"/>
              <w:rPr>
                <w:rFonts w:ascii="Arial" w:eastAsia="Calibri" w:hAnsi="Arial" w:cs="Arial"/>
                <w:b/>
                <w:color w:val="000000"/>
                <w:sz w:val="24"/>
                <w:szCs w:val="24"/>
              </w:rPr>
            </w:pPr>
            <w:r w:rsidRPr="002F2768">
              <w:rPr>
                <w:rFonts w:ascii="Arial" w:eastAsia="Calibri" w:hAnsi="Arial" w:cs="Arial"/>
                <w:b/>
                <w:color w:val="000000"/>
                <w:sz w:val="24"/>
                <w:szCs w:val="24"/>
              </w:rPr>
              <w:t>Obszar tematyczny</w:t>
            </w:r>
          </w:p>
        </w:tc>
        <w:tc>
          <w:tcPr>
            <w:tcW w:w="6046" w:type="dxa"/>
            <w:shd w:val="clear" w:color="auto" w:fill="FFFFFF" w:themeFill="background1"/>
          </w:tcPr>
          <w:p w14:paraId="5851749C" w14:textId="77777777" w:rsidR="006D7732" w:rsidRPr="002F2768" w:rsidRDefault="006D7732" w:rsidP="00C3638E">
            <w:pPr>
              <w:spacing w:before="40" w:after="40" w:line="360" w:lineRule="auto"/>
              <w:rPr>
                <w:rFonts w:ascii="Arial" w:eastAsia="Calibri" w:hAnsi="Arial" w:cs="Arial"/>
                <w:b/>
                <w:color w:val="000000"/>
                <w:sz w:val="24"/>
                <w:szCs w:val="24"/>
              </w:rPr>
            </w:pPr>
            <w:r w:rsidRPr="002F2768">
              <w:rPr>
                <w:rFonts w:ascii="Arial" w:eastAsia="Calibri" w:hAnsi="Arial" w:cs="Arial"/>
                <w:b/>
                <w:color w:val="000000"/>
                <w:sz w:val="24"/>
                <w:szCs w:val="24"/>
              </w:rPr>
              <w:t>Kategorie i wskaźniki</w:t>
            </w:r>
          </w:p>
        </w:tc>
      </w:tr>
      <w:tr w:rsidR="006D7732" w:rsidRPr="00C3638E" w14:paraId="3902E936" w14:textId="77777777" w:rsidTr="001B32EE">
        <w:tc>
          <w:tcPr>
            <w:tcW w:w="3016" w:type="dxa"/>
          </w:tcPr>
          <w:p w14:paraId="5FAB6BAE"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Podstawowe dane</w:t>
            </w:r>
          </w:p>
        </w:tc>
        <w:tc>
          <w:tcPr>
            <w:tcW w:w="6046" w:type="dxa"/>
          </w:tcPr>
          <w:p w14:paraId="4E4EE740"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liczba ludności,</w:t>
            </w:r>
          </w:p>
          <w:p w14:paraId="440A5173"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gęstość zaludnienia,</w:t>
            </w:r>
            <w:r w:rsidRPr="00C3638E">
              <w:rPr>
                <w:rFonts w:ascii="Arial" w:eastAsia="Calibri" w:hAnsi="Arial" w:cs="Arial"/>
                <w:sz w:val="24"/>
                <w:szCs w:val="24"/>
              </w:rPr>
              <w:t xml:space="preserve"> </w:t>
            </w:r>
            <w:r w:rsidRPr="00C3638E">
              <w:rPr>
                <w:rFonts w:ascii="Arial" w:eastAsia="Calibri" w:hAnsi="Arial" w:cs="Arial"/>
                <w:color w:val="000000"/>
                <w:sz w:val="24"/>
                <w:szCs w:val="24"/>
              </w:rPr>
              <w:t xml:space="preserve">w tym na gruntach zabudowanych </w:t>
            </w:r>
            <w:r w:rsidRPr="00C3638E">
              <w:rPr>
                <w:rFonts w:ascii="Arial" w:eastAsia="Calibri" w:hAnsi="Arial" w:cs="Arial"/>
                <w:color w:val="000000"/>
                <w:sz w:val="24"/>
                <w:szCs w:val="24"/>
              </w:rPr>
              <w:br/>
              <w:t>i zurbanizowanych,</w:t>
            </w:r>
          </w:p>
          <w:p w14:paraId="5AE38264"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wskaźnik urbanizacji,</w:t>
            </w:r>
          </w:p>
          <w:p w14:paraId="650E1975"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saldo migracji na 10 tys. ludności,</w:t>
            </w:r>
          </w:p>
          <w:p w14:paraId="68F38341"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saldo migracji wewnętrznych,</w:t>
            </w:r>
          </w:p>
          <w:p w14:paraId="60FF4813"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saldo migracji zagranicznych,</w:t>
            </w:r>
          </w:p>
          <w:p w14:paraId="3C7CFD95"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przyrost naturalny na 1 tys. mieszkańców,</w:t>
            </w:r>
          </w:p>
          <w:p w14:paraId="22192090"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struktura wieku ludności (wg ekonomicznych grup wieku).</w:t>
            </w:r>
          </w:p>
        </w:tc>
      </w:tr>
      <w:tr w:rsidR="006D7732" w:rsidRPr="00C3638E" w14:paraId="71694C28" w14:textId="77777777" w:rsidTr="001B32EE">
        <w:tc>
          <w:tcPr>
            <w:tcW w:w="3016" w:type="dxa"/>
          </w:tcPr>
          <w:p w14:paraId="3FB99F99"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 xml:space="preserve">Podstawowe dane makroekonomiczne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i struktura gospodarki</w:t>
            </w:r>
          </w:p>
        </w:tc>
        <w:tc>
          <w:tcPr>
            <w:tcW w:w="6046" w:type="dxa"/>
          </w:tcPr>
          <w:p w14:paraId="4F2C8866"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PKB,</w:t>
            </w:r>
          </w:p>
          <w:p w14:paraId="7A798665"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PKB per capita w zł,</w:t>
            </w:r>
          </w:p>
          <w:p w14:paraId="2325CCA0"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lang w:val="en-US"/>
              </w:rPr>
            </w:pPr>
            <w:r w:rsidRPr="00C3638E">
              <w:rPr>
                <w:rFonts w:ascii="Arial" w:eastAsia="Calibri" w:hAnsi="Arial" w:cs="Arial"/>
                <w:color w:val="000000"/>
                <w:sz w:val="24"/>
                <w:szCs w:val="24"/>
                <w:lang w:val="en-US"/>
              </w:rPr>
              <w:t>PKB per capita w PPS UE-28=100,</w:t>
            </w:r>
          </w:p>
          <w:p w14:paraId="7C27DA62"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WDB na 1 pracującego w zł,</w:t>
            </w:r>
          </w:p>
          <w:p w14:paraId="1FF1CDA7"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WDB na 1 pracującego w PPS (UE-28=100),</w:t>
            </w:r>
            <w:r w:rsidRPr="00C3638E">
              <w:rPr>
                <w:rFonts w:ascii="Arial" w:eastAsia="Calibri" w:hAnsi="Arial" w:cs="Arial"/>
                <w:sz w:val="24"/>
                <w:szCs w:val="24"/>
              </w:rPr>
              <w:t xml:space="preserve"> </w:t>
            </w:r>
          </w:p>
          <w:p w14:paraId="1A6B3073"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struktura WDB według grup sekcji PKD 2007:</w:t>
            </w:r>
          </w:p>
          <w:p w14:paraId="1D2E68C5"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rolnictwo,</w:t>
            </w:r>
          </w:p>
          <w:p w14:paraId="187621DD"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przemysł,</w:t>
            </w:r>
          </w:p>
          <w:p w14:paraId="06FDDC07"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budownictwo,</w:t>
            </w:r>
          </w:p>
          <w:p w14:paraId="53EEA99F"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lastRenderedPageBreak/>
              <w:t xml:space="preserve">handel; naprawa pojazdów samochodowych; transport i gospodarka magazynowa; zakwaterowanie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i gastronomia; informacja i komunikacja,</w:t>
            </w:r>
          </w:p>
          <w:p w14:paraId="05EE11A1"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działalność finansowa i ubezpieczeniowa; obsługa rynku nieruchomości,</w:t>
            </w:r>
          </w:p>
          <w:p w14:paraId="1927114D"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pozostałe usługi</w:t>
            </w:r>
            <w:r w:rsidR="0055637A" w:rsidRPr="00C3638E">
              <w:rPr>
                <w:rFonts w:ascii="Arial" w:eastAsia="Calibri" w:hAnsi="Arial" w:cs="Arial"/>
                <w:color w:val="000000"/>
                <w:sz w:val="24"/>
                <w:szCs w:val="24"/>
              </w:rPr>
              <w:t>.</w:t>
            </w:r>
          </w:p>
          <w:p w14:paraId="0ACF7936"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struktura pracujących według grup sekcji PKD 2007:</w:t>
            </w:r>
          </w:p>
          <w:p w14:paraId="5469D5F9"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rolnictwo,</w:t>
            </w:r>
          </w:p>
          <w:p w14:paraId="7B4284A0"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przemysł,</w:t>
            </w:r>
          </w:p>
          <w:p w14:paraId="41E6DFCB"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budownictwo,</w:t>
            </w:r>
          </w:p>
          <w:p w14:paraId="5124375A"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handel; naprawa pojazdów samochodowych; transport i gospodarka magazynowa; zakwaterowanie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i gastronomia; informacja i komunikacja,</w:t>
            </w:r>
          </w:p>
          <w:p w14:paraId="756C51E8"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działalność finansowa i ubezpieczeniowa; obsługa rynku nieruchomości,</w:t>
            </w:r>
          </w:p>
          <w:p w14:paraId="578F25CB"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pozostałe usługi</w:t>
            </w:r>
            <w:r w:rsidR="0055637A" w:rsidRPr="00C3638E">
              <w:rPr>
                <w:rFonts w:ascii="Arial" w:eastAsia="Calibri" w:hAnsi="Arial" w:cs="Arial"/>
                <w:color w:val="000000"/>
                <w:sz w:val="24"/>
                <w:szCs w:val="24"/>
              </w:rPr>
              <w:t>.</w:t>
            </w:r>
            <w:r w:rsidRPr="00C3638E">
              <w:rPr>
                <w:rFonts w:ascii="Arial" w:eastAsia="Calibri" w:hAnsi="Arial" w:cs="Arial"/>
                <w:color w:val="000000"/>
                <w:sz w:val="24"/>
                <w:szCs w:val="24"/>
              </w:rPr>
              <w:t xml:space="preserve"> </w:t>
            </w:r>
          </w:p>
          <w:p w14:paraId="29A9C7F8" w14:textId="77777777" w:rsidR="006D7732" w:rsidRPr="00C3638E" w:rsidRDefault="006D7732" w:rsidP="00C3638E">
            <w:pPr>
              <w:numPr>
                <w:ilvl w:val="0"/>
                <w:numId w:val="5"/>
              </w:numPr>
              <w:spacing w:before="40" w:after="40" w:line="360" w:lineRule="auto"/>
              <w:ind w:left="414"/>
              <w:contextualSpacing/>
              <w:rPr>
                <w:rFonts w:ascii="Arial" w:eastAsia="Calibri" w:hAnsi="Arial" w:cs="Arial"/>
                <w:color w:val="000000"/>
                <w:sz w:val="24"/>
                <w:szCs w:val="24"/>
              </w:rPr>
            </w:pPr>
            <w:r w:rsidRPr="00C3638E">
              <w:rPr>
                <w:rFonts w:ascii="Arial" w:eastAsia="Calibri" w:hAnsi="Arial" w:cs="Arial"/>
                <w:color w:val="000000"/>
                <w:sz w:val="24"/>
                <w:szCs w:val="24"/>
              </w:rPr>
              <w:t>stopa inwestycji (nakłady inwestycyjne na 1 mieszkańca ogółem i w sektorze publicznym).</w:t>
            </w:r>
          </w:p>
        </w:tc>
      </w:tr>
      <w:tr w:rsidR="006D7732" w:rsidRPr="00C3638E" w14:paraId="60F8390D" w14:textId="77777777" w:rsidTr="001B32EE">
        <w:tc>
          <w:tcPr>
            <w:tcW w:w="3016" w:type="dxa"/>
          </w:tcPr>
          <w:p w14:paraId="6F9B9D47"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Konkurencyjność gospodarki, atrakcyjność inwestycyjna regionu</w:t>
            </w:r>
          </w:p>
        </w:tc>
        <w:tc>
          <w:tcPr>
            <w:tcW w:w="6046" w:type="dxa"/>
          </w:tcPr>
          <w:p w14:paraId="3FEDABA6"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podmioty gospodarki narodowej w rejestrze REGON na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10 tys. ludności,</w:t>
            </w:r>
          </w:p>
          <w:p w14:paraId="1BDEC6B7"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nakłady brutto na środki trwałe, </w:t>
            </w:r>
          </w:p>
          <w:p w14:paraId="4C7A11ED" w14:textId="77777777" w:rsidR="006D7732" w:rsidRPr="00C3638E" w:rsidRDefault="006D7732" w:rsidP="00C3638E">
            <w:pPr>
              <w:numPr>
                <w:ilvl w:val="0"/>
                <w:numId w:val="6"/>
              </w:numPr>
              <w:spacing w:before="40" w:after="40" w:line="360" w:lineRule="auto"/>
              <w:ind w:left="317" w:hanging="273"/>
              <w:contextualSpacing/>
              <w:rPr>
                <w:rFonts w:ascii="Arial" w:eastAsia="Calibri" w:hAnsi="Arial" w:cs="Arial"/>
                <w:color w:val="000000"/>
                <w:sz w:val="24"/>
                <w:szCs w:val="24"/>
              </w:rPr>
            </w:pPr>
            <w:r w:rsidRPr="00C3638E">
              <w:rPr>
                <w:rFonts w:ascii="Arial" w:eastAsia="Calibri" w:hAnsi="Arial" w:cs="Arial"/>
                <w:color w:val="000000"/>
                <w:sz w:val="24"/>
                <w:szCs w:val="24"/>
              </w:rPr>
              <w:t>wartość nakładów inwestycyjnych wg sektorów gospodarki narodowej:</w:t>
            </w:r>
          </w:p>
          <w:p w14:paraId="020E9AD3" w14:textId="77777777" w:rsidR="006D7732" w:rsidRPr="00C3638E" w:rsidRDefault="006D7732" w:rsidP="00C3638E">
            <w:pPr>
              <w:numPr>
                <w:ilvl w:val="0"/>
                <w:numId w:val="14"/>
              </w:numPr>
              <w:spacing w:before="40" w:after="40" w:line="360" w:lineRule="auto"/>
              <w:ind w:left="840"/>
              <w:contextualSpacing/>
              <w:rPr>
                <w:rFonts w:ascii="Arial" w:eastAsia="Calibri" w:hAnsi="Arial" w:cs="Arial"/>
                <w:color w:val="000000"/>
                <w:sz w:val="24"/>
                <w:szCs w:val="24"/>
              </w:rPr>
            </w:pPr>
            <w:r w:rsidRPr="00C3638E">
              <w:rPr>
                <w:rFonts w:ascii="Arial" w:eastAsia="Calibri" w:hAnsi="Arial" w:cs="Arial"/>
                <w:color w:val="000000"/>
                <w:sz w:val="24"/>
                <w:szCs w:val="24"/>
              </w:rPr>
              <w:t>ogółem</w:t>
            </w:r>
            <w:r w:rsidR="0055637A" w:rsidRPr="00C3638E">
              <w:rPr>
                <w:rFonts w:ascii="Arial" w:eastAsia="Calibri" w:hAnsi="Arial" w:cs="Arial"/>
                <w:color w:val="000000"/>
                <w:sz w:val="24"/>
                <w:szCs w:val="24"/>
              </w:rPr>
              <w:t>,</w:t>
            </w:r>
          </w:p>
          <w:p w14:paraId="05564F72" w14:textId="77777777" w:rsidR="006D7732" w:rsidRPr="00C3638E" w:rsidRDefault="006D7732" w:rsidP="00C3638E">
            <w:pPr>
              <w:numPr>
                <w:ilvl w:val="0"/>
                <w:numId w:val="14"/>
              </w:numPr>
              <w:spacing w:before="40" w:after="40" w:line="360" w:lineRule="auto"/>
              <w:ind w:left="840"/>
              <w:contextualSpacing/>
              <w:rPr>
                <w:rFonts w:ascii="Arial" w:eastAsia="Calibri" w:hAnsi="Arial" w:cs="Arial"/>
                <w:color w:val="000000"/>
                <w:sz w:val="24"/>
                <w:szCs w:val="24"/>
              </w:rPr>
            </w:pPr>
            <w:r w:rsidRPr="00C3638E">
              <w:rPr>
                <w:rFonts w:ascii="Arial" w:eastAsia="Calibri" w:hAnsi="Arial" w:cs="Arial"/>
                <w:color w:val="000000"/>
                <w:sz w:val="24"/>
                <w:szCs w:val="24"/>
              </w:rPr>
              <w:t>sektor publiczny</w:t>
            </w:r>
            <w:r w:rsidR="0055637A" w:rsidRPr="00C3638E">
              <w:rPr>
                <w:rFonts w:ascii="Arial" w:eastAsia="Calibri" w:hAnsi="Arial" w:cs="Arial"/>
                <w:color w:val="000000"/>
                <w:sz w:val="24"/>
                <w:szCs w:val="24"/>
              </w:rPr>
              <w:t>,</w:t>
            </w:r>
          </w:p>
          <w:p w14:paraId="5B328422" w14:textId="77777777" w:rsidR="006D7732" w:rsidRPr="00C3638E" w:rsidRDefault="006D7732" w:rsidP="00C3638E">
            <w:pPr>
              <w:numPr>
                <w:ilvl w:val="0"/>
                <w:numId w:val="14"/>
              </w:numPr>
              <w:spacing w:before="40" w:after="40" w:line="360" w:lineRule="auto"/>
              <w:ind w:left="840"/>
              <w:contextualSpacing/>
              <w:rPr>
                <w:rFonts w:ascii="Arial" w:eastAsia="Calibri" w:hAnsi="Arial" w:cs="Arial"/>
                <w:color w:val="000000"/>
                <w:sz w:val="24"/>
                <w:szCs w:val="24"/>
              </w:rPr>
            </w:pPr>
            <w:r w:rsidRPr="00C3638E">
              <w:rPr>
                <w:rFonts w:ascii="Arial" w:eastAsia="Calibri" w:hAnsi="Arial" w:cs="Arial"/>
                <w:color w:val="000000"/>
                <w:sz w:val="24"/>
                <w:szCs w:val="24"/>
              </w:rPr>
              <w:t>sektor prywatny</w:t>
            </w:r>
            <w:r w:rsidR="0055637A" w:rsidRPr="00C3638E">
              <w:rPr>
                <w:rFonts w:ascii="Arial" w:eastAsia="Calibri" w:hAnsi="Arial" w:cs="Arial"/>
                <w:color w:val="000000"/>
                <w:sz w:val="24"/>
                <w:szCs w:val="24"/>
              </w:rPr>
              <w:t>.</w:t>
            </w:r>
          </w:p>
          <w:p w14:paraId="3C03F445"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lastRenderedPageBreak/>
              <w:t>relacja nakładów inwestycyjnych do produktu krajowego brutto w cenach bieżących,</w:t>
            </w:r>
          </w:p>
          <w:p w14:paraId="7EBEC325"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nakłady na B+R w relacji do PKB, w tym nakłady przedsiębiorstw, </w:t>
            </w:r>
          </w:p>
          <w:p w14:paraId="7751589A"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zatrudnienie w działalności B+R,</w:t>
            </w:r>
          </w:p>
          <w:p w14:paraId="06C0F706"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udział sprzedaży wyrobów nowych lub istotnie ulepszonych w sprzedaży ogółem w przemyśle,</w:t>
            </w:r>
          </w:p>
          <w:p w14:paraId="33D14406"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udział sprzedaży na eksport w sprzedaży ogółem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w przedsiębiorstwach przemysłowych,</w:t>
            </w:r>
          </w:p>
          <w:p w14:paraId="7E2B5F69" w14:textId="77777777" w:rsidR="006D7732" w:rsidRPr="00C3638E" w:rsidRDefault="006D7732" w:rsidP="00C3638E">
            <w:pPr>
              <w:numPr>
                <w:ilvl w:val="0"/>
                <w:numId w:val="6"/>
              </w:numPr>
              <w:spacing w:before="40" w:after="40" w:line="360" w:lineRule="auto"/>
              <w:ind w:left="317"/>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liczba spółek z udziałem kapitału zagranicznego na </w:t>
            </w:r>
            <w:r w:rsidRPr="00C3638E">
              <w:rPr>
                <w:rFonts w:ascii="Arial" w:eastAsia="Calibri" w:hAnsi="Arial" w:cs="Arial"/>
                <w:color w:val="000000"/>
                <w:sz w:val="24"/>
                <w:szCs w:val="24"/>
              </w:rPr>
              <w:br/>
              <w:t>1 tys. mieszkańców.</w:t>
            </w:r>
          </w:p>
        </w:tc>
      </w:tr>
      <w:tr w:rsidR="006D7732" w:rsidRPr="00C3638E" w14:paraId="125DBDF2" w14:textId="77777777" w:rsidTr="001B32EE">
        <w:tc>
          <w:tcPr>
            <w:tcW w:w="3016" w:type="dxa"/>
          </w:tcPr>
          <w:p w14:paraId="2DB195F2"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Rynek pracy</w:t>
            </w:r>
          </w:p>
        </w:tc>
        <w:tc>
          <w:tcPr>
            <w:tcW w:w="6046" w:type="dxa"/>
          </w:tcPr>
          <w:p w14:paraId="10D21FD0"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pracujący w gospodarce narodowej,</w:t>
            </w:r>
          </w:p>
          <w:p w14:paraId="681B1932"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pracujący na 1 tys. ludności,</w:t>
            </w:r>
          </w:p>
          <w:p w14:paraId="72A27A90"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wskaźnik zatrudnienia 15-64 lat,</w:t>
            </w:r>
          </w:p>
          <w:p w14:paraId="5E44D9A0"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stopa bezrobocia ogółem i w wieku produkcyjnym</w:t>
            </w:r>
            <w:r w:rsidR="0055637A" w:rsidRPr="00C3638E">
              <w:rPr>
                <w:rFonts w:ascii="Arial" w:eastAsia="Calibri" w:hAnsi="Arial" w:cs="Arial"/>
                <w:color w:val="000000"/>
                <w:sz w:val="24"/>
                <w:szCs w:val="24"/>
              </w:rPr>
              <w:t>.</w:t>
            </w:r>
            <w:r w:rsidRPr="00C3638E">
              <w:rPr>
                <w:rFonts w:ascii="Arial" w:eastAsia="Calibri" w:hAnsi="Arial" w:cs="Arial"/>
                <w:color w:val="000000"/>
                <w:sz w:val="24"/>
                <w:szCs w:val="24"/>
              </w:rPr>
              <w:t xml:space="preserve"> </w:t>
            </w:r>
          </w:p>
        </w:tc>
      </w:tr>
      <w:tr w:rsidR="006D7732" w:rsidRPr="00C3638E" w14:paraId="4B46639D" w14:textId="77777777" w:rsidTr="001B32EE">
        <w:tc>
          <w:tcPr>
            <w:tcW w:w="3016" w:type="dxa"/>
          </w:tcPr>
          <w:p w14:paraId="314CB931"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Jakość życia</w:t>
            </w:r>
          </w:p>
        </w:tc>
        <w:tc>
          <w:tcPr>
            <w:tcW w:w="6046" w:type="dxa"/>
          </w:tcPr>
          <w:p w14:paraId="67696331"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zgony niemowląt,</w:t>
            </w:r>
          </w:p>
          <w:p w14:paraId="510F3933"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udział ludności z wykształceniem wyższym, </w:t>
            </w:r>
          </w:p>
          <w:p w14:paraId="501230AB"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dochody do dyspozycji brutto na mieszkańca w sektorze gospodarstw domowych,</w:t>
            </w:r>
          </w:p>
          <w:p w14:paraId="64E1F379"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wskaźnik zagrożenia ubóstwem po uwzględnieniu </w:t>
            </w:r>
            <w:r w:rsidRPr="00C3638E">
              <w:rPr>
                <w:rFonts w:ascii="Arial" w:eastAsia="Calibri" w:hAnsi="Arial" w:cs="Arial"/>
                <w:color w:val="000000"/>
                <w:sz w:val="24"/>
                <w:szCs w:val="24"/>
              </w:rPr>
              <w:br/>
              <w:t>w dochodach transferów społecznych.</w:t>
            </w:r>
          </w:p>
        </w:tc>
      </w:tr>
      <w:tr w:rsidR="006D7732" w:rsidRPr="00C3638E" w14:paraId="2268E25A" w14:textId="77777777" w:rsidTr="001B32EE">
        <w:tc>
          <w:tcPr>
            <w:tcW w:w="3016" w:type="dxa"/>
          </w:tcPr>
          <w:p w14:paraId="66686522"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Infrastruktura transportowa</w:t>
            </w:r>
          </w:p>
        </w:tc>
        <w:tc>
          <w:tcPr>
            <w:tcW w:w="6046" w:type="dxa"/>
          </w:tcPr>
          <w:p w14:paraId="4DFCC728"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autostrady i drogi ekspresowe – długość i gęstość, </w:t>
            </w:r>
          </w:p>
          <w:p w14:paraId="75712265"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drogi krajowe o nawierzchni twardej – długość i gęstość,</w:t>
            </w:r>
          </w:p>
          <w:p w14:paraId="104166DE"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drogi wojewódzkie o nawierzchni twardej – długość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i gęstość,</w:t>
            </w:r>
          </w:p>
          <w:p w14:paraId="381414F6"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linie kolejowe – długość i gęstość,</w:t>
            </w:r>
          </w:p>
          <w:p w14:paraId="7574F1B0"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ofiary śmiertelne wypadków drogowych na 10 tys. ludności.</w:t>
            </w:r>
          </w:p>
        </w:tc>
      </w:tr>
      <w:tr w:rsidR="006D7732" w:rsidRPr="00C3638E" w14:paraId="663C040B" w14:textId="77777777" w:rsidTr="001B32EE">
        <w:tc>
          <w:tcPr>
            <w:tcW w:w="3016" w:type="dxa"/>
          </w:tcPr>
          <w:p w14:paraId="2CC06273"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Infrastruktura komunalna</w:t>
            </w:r>
          </w:p>
        </w:tc>
        <w:tc>
          <w:tcPr>
            <w:tcW w:w="6046" w:type="dxa"/>
          </w:tcPr>
          <w:p w14:paraId="6B8DA1C1" w14:textId="77777777" w:rsidR="006D7732" w:rsidRPr="00C3638E" w:rsidRDefault="006D7732" w:rsidP="00C3638E">
            <w:pPr>
              <w:numPr>
                <w:ilvl w:val="0"/>
                <w:numId w:val="10"/>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sieć wodociągowa – długość i odsetek korzystających,</w:t>
            </w:r>
          </w:p>
          <w:p w14:paraId="338349FF" w14:textId="77777777" w:rsidR="006D7732" w:rsidRPr="00C3638E" w:rsidRDefault="006D7732" w:rsidP="00C3638E">
            <w:pPr>
              <w:numPr>
                <w:ilvl w:val="0"/>
                <w:numId w:val="10"/>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lastRenderedPageBreak/>
              <w:t>sieć kanalizacyjna – długość i odsetek korzystających,</w:t>
            </w:r>
          </w:p>
          <w:p w14:paraId="4EBA903B" w14:textId="77777777" w:rsidR="006D7732" w:rsidRPr="00C3638E" w:rsidRDefault="006D7732" w:rsidP="00C3638E">
            <w:pPr>
              <w:numPr>
                <w:ilvl w:val="0"/>
                <w:numId w:val="10"/>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sieć gazowa – długość i odsetek korzystających.</w:t>
            </w:r>
          </w:p>
        </w:tc>
      </w:tr>
      <w:tr w:rsidR="006D7732" w:rsidRPr="00C3638E" w14:paraId="36711FC7" w14:textId="77777777" w:rsidTr="001B32EE">
        <w:tc>
          <w:tcPr>
            <w:tcW w:w="3016" w:type="dxa"/>
          </w:tcPr>
          <w:p w14:paraId="27740751"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Infrastruktura społeczna, turystyki i kultury</w:t>
            </w:r>
          </w:p>
        </w:tc>
        <w:tc>
          <w:tcPr>
            <w:tcW w:w="6046" w:type="dxa"/>
          </w:tcPr>
          <w:p w14:paraId="294988CA"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odsetek dzieci w placówkach wychowania przedszkolnego w wieku 3-6 lat w tej grupie wiekowej,</w:t>
            </w:r>
          </w:p>
          <w:p w14:paraId="05118979"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studenci szkół wyższych na 10 tys. ludności,</w:t>
            </w:r>
          </w:p>
          <w:p w14:paraId="0CD3A381"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łóżka w szpitalach na 10 tys. ludności, </w:t>
            </w:r>
          </w:p>
          <w:p w14:paraId="2E343659"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lekarze na 10 tys. ludności,</w:t>
            </w:r>
          </w:p>
          <w:p w14:paraId="2415CDCC"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pielęgniarki i położne na 10 tys. ludności,</w:t>
            </w:r>
          </w:p>
          <w:p w14:paraId="7384E04D"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turystyczne obiekty noclegowe - miejsca noclegowe na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1 tys. ludności,</w:t>
            </w:r>
          </w:p>
          <w:p w14:paraId="4B9DD7F8"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widzowie i słuchacze w teatrach i instytucjach muzycznych na 1 000 ludności,</w:t>
            </w:r>
          </w:p>
          <w:p w14:paraId="01731173"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zwiedzający muzea i oddziały na 10 tys. ludności.</w:t>
            </w:r>
          </w:p>
        </w:tc>
      </w:tr>
      <w:tr w:rsidR="006D7732" w:rsidRPr="00C3638E" w14:paraId="4F74098D" w14:textId="77777777" w:rsidTr="001B32EE">
        <w:tc>
          <w:tcPr>
            <w:tcW w:w="3016" w:type="dxa"/>
          </w:tcPr>
          <w:p w14:paraId="2CDCD536"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Finanse samorządu terytorialnego</w:t>
            </w:r>
          </w:p>
          <w:p w14:paraId="2EEC353C" w14:textId="77777777" w:rsidR="006D7732" w:rsidRPr="00C3638E" w:rsidRDefault="006D7732" w:rsidP="00C3638E">
            <w:pPr>
              <w:spacing w:before="40" w:after="40" w:line="360" w:lineRule="auto"/>
              <w:rPr>
                <w:rFonts w:ascii="Arial" w:eastAsia="Calibri" w:hAnsi="Arial" w:cs="Arial"/>
                <w:color w:val="000000"/>
                <w:sz w:val="24"/>
                <w:szCs w:val="24"/>
              </w:rPr>
            </w:pPr>
          </w:p>
        </w:tc>
        <w:tc>
          <w:tcPr>
            <w:tcW w:w="6046" w:type="dxa"/>
          </w:tcPr>
          <w:p w14:paraId="36C3169D"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dochody i wydatki na 1 mieszkańca (gmina, powiat, województwo), </w:t>
            </w:r>
          </w:p>
          <w:p w14:paraId="75475A60"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wydatki inwestycyjne (gmina, powiat, województwo), </w:t>
            </w:r>
          </w:p>
          <w:p w14:paraId="4D6310CE"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relacja zobowiązań ogółem jednostek samorządu terytorialnego do dochodów ogółem (%),</w:t>
            </w:r>
          </w:p>
          <w:p w14:paraId="6C889975"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wydatki na obsługę długu publicznego jst wszystkich szczebli na 1000 zł dochodów budżetów jst.</w:t>
            </w:r>
          </w:p>
        </w:tc>
      </w:tr>
      <w:tr w:rsidR="006D7732" w:rsidRPr="00C3638E" w14:paraId="21D24440" w14:textId="77777777" w:rsidTr="001B32EE">
        <w:tc>
          <w:tcPr>
            <w:tcW w:w="3016" w:type="dxa"/>
          </w:tcPr>
          <w:p w14:paraId="319F3D5E"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Środowisko przyrodnicze</w:t>
            </w:r>
          </w:p>
        </w:tc>
        <w:tc>
          <w:tcPr>
            <w:tcW w:w="6046" w:type="dxa"/>
          </w:tcPr>
          <w:p w14:paraId="4501FC24" w14:textId="77777777" w:rsidR="006D7732" w:rsidRPr="00C3638E" w:rsidRDefault="00A57F56"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l</w:t>
            </w:r>
            <w:r w:rsidR="006D7732" w:rsidRPr="00C3638E">
              <w:rPr>
                <w:rFonts w:ascii="Arial" w:eastAsia="Calibri" w:hAnsi="Arial" w:cs="Arial"/>
                <w:color w:val="000000"/>
                <w:sz w:val="24"/>
                <w:szCs w:val="24"/>
              </w:rPr>
              <w:t>iczba, powierzchnia obszarów chronionych,</w:t>
            </w:r>
          </w:p>
          <w:p w14:paraId="7832C55F" w14:textId="77777777" w:rsidR="006D7732" w:rsidRPr="00C3638E" w:rsidRDefault="00A57F56"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u</w:t>
            </w:r>
            <w:r w:rsidR="006D7732" w:rsidRPr="00C3638E">
              <w:rPr>
                <w:rFonts w:ascii="Arial" w:eastAsia="Calibri" w:hAnsi="Arial" w:cs="Arial"/>
                <w:color w:val="000000"/>
                <w:sz w:val="24"/>
                <w:szCs w:val="24"/>
              </w:rPr>
              <w:t>dział powierzchni chronionych w powierzchni województwa,</w:t>
            </w:r>
          </w:p>
          <w:p w14:paraId="4ECAB49D" w14:textId="77777777" w:rsidR="006D7732" w:rsidRPr="00C3638E" w:rsidRDefault="00A57F56"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u</w:t>
            </w:r>
            <w:r w:rsidR="006D7732" w:rsidRPr="00C3638E">
              <w:rPr>
                <w:rFonts w:ascii="Arial" w:eastAsia="Calibri" w:hAnsi="Arial" w:cs="Arial"/>
                <w:color w:val="000000"/>
                <w:sz w:val="24"/>
                <w:szCs w:val="24"/>
              </w:rPr>
              <w:t>dział ludności korzystającej z oczyszczalni ścieków,</w:t>
            </w:r>
          </w:p>
          <w:p w14:paraId="517FC27A" w14:textId="77777777" w:rsidR="006D7732" w:rsidRPr="00C3638E" w:rsidRDefault="006D7732"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masa wytworzonych odpadów,</w:t>
            </w:r>
          </w:p>
          <w:p w14:paraId="2D549B30" w14:textId="77777777" w:rsidR="006D7732" w:rsidRPr="00C3638E" w:rsidRDefault="006D7732"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jakość wód powierzchniowych.</w:t>
            </w:r>
          </w:p>
        </w:tc>
      </w:tr>
      <w:tr w:rsidR="006D7732" w:rsidRPr="00C3638E" w14:paraId="6536D63D" w14:textId="77777777" w:rsidTr="001B32EE">
        <w:tc>
          <w:tcPr>
            <w:tcW w:w="3016" w:type="dxa"/>
          </w:tcPr>
          <w:p w14:paraId="1A910D7D"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Wykorzystanie funduszy europejskich</w:t>
            </w:r>
          </w:p>
        </w:tc>
        <w:tc>
          <w:tcPr>
            <w:tcW w:w="6046" w:type="dxa"/>
          </w:tcPr>
          <w:p w14:paraId="49BF3DC4" w14:textId="77777777" w:rsidR="006D7732" w:rsidRPr="00C3638E" w:rsidRDefault="006D7732" w:rsidP="00C3638E">
            <w:pPr>
              <w:numPr>
                <w:ilvl w:val="0"/>
                <w:numId w:val="16"/>
              </w:numPr>
              <w:spacing w:before="40" w:after="40" w:line="360" w:lineRule="auto"/>
              <w:ind w:left="317"/>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dofinasowanie z UE z funduszy strukturalnych i Funduszy Spójności w latach 2014 - 2020 ogółem, per capita oraz wg obszarów interwencji, </w:t>
            </w:r>
          </w:p>
          <w:p w14:paraId="48B15B60" w14:textId="77777777" w:rsidR="006D7732" w:rsidRPr="00C3638E" w:rsidRDefault="006D7732" w:rsidP="00C3638E">
            <w:pPr>
              <w:numPr>
                <w:ilvl w:val="0"/>
                <w:numId w:val="1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dofinansowanie z UE w latach 2014 – 2020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z Europejskiego Funduszu Rolnego na rzecz Rozwoju Obszarów Wiejskich (EFRROW)</w:t>
            </w:r>
            <w:r w:rsidRPr="00C3638E">
              <w:rPr>
                <w:rFonts w:ascii="Arial" w:eastAsia="Calibri" w:hAnsi="Arial" w:cs="Arial"/>
                <w:color w:val="000000"/>
                <w:sz w:val="24"/>
                <w:szCs w:val="24"/>
                <w:shd w:val="clear" w:color="auto" w:fill="F6F4F4"/>
              </w:rPr>
              <w:t xml:space="preserve"> </w:t>
            </w:r>
            <w:r w:rsidRPr="00C3638E">
              <w:rPr>
                <w:rFonts w:ascii="Arial" w:eastAsia="Calibri" w:hAnsi="Arial" w:cs="Arial"/>
                <w:color w:val="000000"/>
                <w:sz w:val="24"/>
                <w:szCs w:val="24"/>
              </w:rPr>
              <w:t xml:space="preserve">ogółem, per capita oraz wg obszarów interwencji, </w:t>
            </w:r>
          </w:p>
          <w:p w14:paraId="570B3D2D" w14:textId="77777777" w:rsidR="006D7732" w:rsidRPr="00C3638E" w:rsidRDefault="006D7732" w:rsidP="00C3638E">
            <w:pPr>
              <w:numPr>
                <w:ilvl w:val="0"/>
                <w:numId w:val="1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dofinansowanie z UE w latach 2014 – 2020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z Europejskiego Funduszu Morskiego i Rybackiego (EFMR) ogółem, per capita oraz wg obszarów interwencji</w:t>
            </w:r>
            <w:r w:rsidR="0055637A" w:rsidRPr="00C3638E">
              <w:rPr>
                <w:rFonts w:ascii="Arial" w:eastAsia="Calibri" w:hAnsi="Arial" w:cs="Arial"/>
                <w:color w:val="000000"/>
                <w:sz w:val="24"/>
                <w:szCs w:val="24"/>
              </w:rPr>
              <w:t>.</w:t>
            </w:r>
          </w:p>
        </w:tc>
      </w:tr>
    </w:tbl>
    <w:p w14:paraId="588CE6D6" w14:textId="77777777" w:rsidR="006D7732" w:rsidRPr="00C3638E" w:rsidRDefault="006D7732" w:rsidP="002F2768">
      <w:pPr>
        <w:spacing w:before="240" w:after="200" w:line="360" w:lineRule="auto"/>
        <w:rPr>
          <w:rFonts w:ascii="Arial" w:eastAsia="Calibri" w:hAnsi="Arial" w:cs="Arial"/>
          <w:b/>
          <w:color w:val="000000"/>
          <w:sz w:val="24"/>
          <w:szCs w:val="24"/>
          <w:u w:val="single"/>
        </w:rPr>
      </w:pPr>
      <w:r w:rsidRPr="00C3638E">
        <w:rPr>
          <w:rFonts w:ascii="Arial" w:eastAsia="Calibri" w:hAnsi="Arial" w:cs="Arial"/>
          <w:b/>
          <w:color w:val="000000"/>
          <w:sz w:val="24"/>
          <w:szCs w:val="24"/>
          <w:u w:val="single"/>
        </w:rPr>
        <w:t>2. Zakres badania</w:t>
      </w:r>
    </w:p>
    <w:p w14:paraId="30808A84" w14:textId="77777777" w:rsidR="006D7732" w:rsidRPr="00C3638E" w:rsidRDefault="006D7732" w:rsidP="00C3638E">
      <w:pPr>
        <w:spacing w:after="0" w:line="360" w:lineRule="auto"/>
        <w:rPr>
          <w:rFonts w:ascii="Arial" w:eastAsia="Calibri" w:hAnsi="Arial" w:cs="Arial"/>
          <w:b/>
          <w:color w:val="000000"/>
          <w:sz w:val="24"/>
          <w:szCs w:val="24"/>
        </w:rPr>
      </w:pPr>
      <w:r w:rsidRPr="00C3638E">
        <w:rPr>
          <w:rFonts w:ascii="Arial" w:eastAsia="Calibri" w:hAnsi="Arial" w:cs="Arial"/>
          <w:b/>
          <w:color w:val="000000"/>
          <w:sz w:val="24"/>
          <w:szCs w:val="24"/>
        </w:rPr>
        <w:t>2.1 Zakres podmiotowy</w:t>
      </w:r>
    </w:p>
    <w:p w14:paraId="13688554" w14:textId="77777777" w:rsidR="002F2768" w:rsidRDefault="006D7732" w:rsidP="002F2768">
      <w:pPr>
        <w:spacing w:after="200" w:line="360" w:lineRule="auto"/>
        <w:rPr>
          <w:rFonts w:ascii="Arial" w:eastAsia="Calibri" w:hAnsi="Arial" w:cs="Arial"/>
          <w:b/>
          <w:color w:val="000000"/>
          <w:sz w:val="24"/>
          <w:szCs w:val="24"/>
        </w:rPr>
      </w:pPr>
      <w:r w:rsidRPr="00C3638E">
        <w:rPr>
          <w:rFonts w:ascii="Arial" w:eastAsia="Calibri" w:hAnsi="Arial" w:cs="Arial"/>
          <w:color w:val="000000"/>
          <w:sz w:val="24"/>
          <w:szCs w:val="24"/>
        </w:rPr>
        <w:t>Województwo podkarpackie.</w:t>
      </w:r>
    </w:p>
    <w:p w14:paraId="0D47B99A" w14:textId="33D0CE80" w:rsidR="002F2768" w:rsidRPr="002F2768" w:rsidRDefault="006D7732" w:rsidP="002F2768">
      <w:pPr>
        <w:spacing w:after="200" w:line="360" w:lineRule="auto"/>
        <w:rPr>
          <w:rFonts w:ascii="Arial" w:eastAsia="Calibri" w:hAnsi="Arial" w:cs="Arial"/>
          <w:b/>
          <w:color w:val="000000"/>
          <w:sz w:val="24"/>
          <w:szCs w:val="24"/>
        </w:rPr>
      </w:pPr>
      <w:r w:rsidRPr="00C3638E">
        <w:rPr>
          <w:rFonts w:ascii="Arial" w:eastAsia="Calibri" w:hAnsi="Arial" w:cs="Arial"/>
          <w:b/>
          <w:color w:val="000000"/>
          <w:sz w:val="24"/>
          <w:szCs w:val="24"/>
        </w:rPr>
        <w:t xml:space="preserve">2.2 Zakres przedmiotowy </w:t>
      </w:r>
      <w:r w:rsidR="002F2768">
        <w:rPr>
          <w:rFonts w:ascii="Arial" w:eastAsia="Calibri" w:hAnsi="Arial" w:cs="Arial"/>
          <w:b/>
          <w:color w:val="000000"/>
          <w:sz w:val="24"/>
          <w:szCs w:val="24"/>
        </w:rPr>
        <w:br/>
      </w:r>
      <w:r w:rsidR="0055637A" w:rsidRPr="00C3638E">
        <w:rPr>
          <w:rFonts w:ascii="Arial" w:eastAsia="Calibri" w:hAnsi="Arial" w:cs="Arial"/>
          <w:color w:val="000000"/>
          <w:sz w:val="24"/>
          <w:szCs w:val="24"/>
        </w:rPr>
        <w:t xml:space="preserve">Przedmiotem zamówienia będzie przeprowadzenie badania i przygotowanie raportu pn. </w:t>
      </w:r>
      <w:r w:rsidR="0055637A" w:rsidRPr="00C3638E">
        <w:rPr>
          <w:rFonts w:ascii="Arial" w:eastAsia="Calibri" w:hAnsi="Arial" w:cs="Arial"/>
          <w:i/>
          <w:color w:val="000000"/>
          <w:sz w:val="24"/>
          <w:szCs w:val="24"/>
        </w:rPr>
        <w:t>Przegląd regionaln</w:t>
      </w:r>
      <w:r w:rsidR="007B6F67" w:rsidRPr="00C3638E">
        <w:rPr>
          <w:rFonts w:ascii="Arial" w:eastAsia="Calibri" w:hAnsi="Arial" w:cs="Arial"/>
          <w:i/>
          <w:color w:val="000000"/>
          <w:sz w:val="24"/>
          <w:szCs w:val="24"/>
        </w:rPr>
        <w:t>y. Województwo podkarpackie</w:t>
      </w:r>
      <w:r w:rsidR="00CC1B0A" w:rsidRPr="00C3638E">
        <w:rPr>
          <w:rFonts w:ascii="Arial" w:eastAsia="Calibri" w:hAnsi="Arial" w:cs="Arial"/>
          <w:i/>
          <w:color w:val="000000"/>
          <w:sz w:val="24"/>
          <w:szCs w:val="24"/>
        </w:rPr>
        <w:t xml:space="preserve"> </w:t>
      </w:r>
      <w:r w:rsidR="005E25B2" w:rsidRPr="00C3638E">
        <w:rPr>
          <w:rFonts w:ascii="Arial" w:eastAsia="Calibri" w:hAnsi="Arial" w:cs="Arial"/>
          <w:i/>
          <w:color w:val="000000"/>
          <w:sz w:val="24"/>
          <w:szCs w:val="24"/>
        </w:rPr>
        <w:t>2020</w:t>
      </w:r>
      <w:r w:rsidR="0055637A" w:rsidRPr="00C3638E">
        <w:rPr>
          <w:rFonts w:ascii="Arial" w:eastAsia="Calibri" w:hAnsi="Arial" w:cs="Arial"/>
          <w:i/>
          <w:color w:val="000000"/>
          <w:sz w:val="24"/>
          <w:szCs w:val="24"/>
        </w:rPr>
        <w:t>.</w:t>
      </w:r>
      <w:r w:rsidR="0055637A" w:rsidRPr="00C3638E">
        <w:rPr>
          <w:rFonts w:ascii="Arial" w:eastAsia="Calibri" w:hAnsi="Arial" w:cs="Arial"/>
          <w:color w:val="000000"/>
          <w:sz w:val="24"/>
          <w:szCs w:val="24"/>
        </w:rPr>
        <w:t xml:space="preserve"> Zakres przedmiotowy badania obejmuje wszystkie zagadnienia wskazane przez Zamawiającego</w:t>
      </w:r>
      <w:r w:rsidR="00A57F56" w:rsidRPr="00C3638E">
        <w:rPr>
          <w:rFonts w:ascii="Arial" w:eastAsia="Calibri" w:hAnsi="Arial" w:cs="Arial"/>
          <w:color w:val="000000"/>
          <w:sz w:val="24"/>
          <w:szCs w:val="24"/>
        </w:rPr>
        <w:t>.</w:t>
      </w:r>
    </w:p>
    <w:p w14:paraId="002300CE" w14:textId="13A7F72E" w:rsidR="006D7732" w:rsidRPr="002F2768" w:rsidRDefault="006D7732" w:rsidP="00C3638E">
      <w:pPr>
        <w:spacing w:after="0" w:line="360" w:lineRule="auto"/>
        <w:rPr>
          <w:rFonts w:ascii="Arial" w:eastAsia="Calibri" w:hAnsi="Arial" w:cs="Arial"/>
          <w:color w:val="000000"/>
          <w:sz w:val="24"/>
          <w:szCs w:val="24"/>
        </w:rPr>
      </w:pPr>
      <w:r w:rsidRPr="00C3638E">
        <w:rPr>
          <w:rFonts w:ascii="Arial" w:eastAsia="Calibri" w:hAnsi="Arial" w:cs="Arial"/>
          <w:b/>
          <w:color w:val="000000"/>
          <w:sz w:val="24"/>
          <w:szCs w:val="24"/>
        </w:rPr>
        <w:t>2.3 Zakres terytorialny</w:t>
      </w:r>
    </w:p>
    <w:p w14:paraId="59E29AB4" w14:textId="3D3A00B4" w:rsidR="006D7732" w:rsidRPr="00C3638E" w:rsidRDefault="006D7732" w:rsidP="00C3638E">
      <w:pPr>
        <w:spacing w:after="200" w:line="360" w:lineRule="auto"/>
        <w:rPr>
          <w:rFonts w:ascii="Arial" w:eastAsia="Calibri" w:hAnsi="Arial" w:cs="Arial"/>
          <w:color w:val="000000"/>
          <w:sz w:val="24"/>
          <w:szCs w:val="24"/>
        </w:rPr>
      </w:pPr>
      <w:r w:rsidRPr="00C3638E">
        <w:rPr>
          <w:rFonts w:ascii="Arial" w:eastAsia="Calibri" w:hAnsi="Arial" w:cs="Arial"/>
          <w:color w:val="000000"/>
          <w:sz w:val="24"/>
          <w:szCs w:val="24"/>
        </w:rPr>
        <w:t xml:space="preserve">Badanie obejmuje obszar województwa podkarpackiego (na poziomie: województwo, podregion, powiat, gmina). Porównania sytuacji społeczno-gospodarczej z innymi regionami wykonane będą w skali województw i Polski. W </w:t>
      </w:r>
      <w:r w:rsidR="002F2768">
        <w:rPr>
          <w:rFonts w:ascii="Arial" w:eastAsia="Calibri" w:hAnsi="Arial" w:cs="Arial"/>
          <w:color w:val="000000"/>
          <w:sz w:val="24"/>
          <w:szCs w:val="24"/>
        </w:rPr>
        <w:t xml:space="preserve">ramach zasadniczych wskaźników </w:t>
      </w:r>
      <w:r w:rsidRPr="00C3638E">
        <w:rPr>
          <w:rFonts w:ascii="Arial" w:eastAsia="Calibri" w:hAnsi="Arial" w:cs="Arial"/>
          <w:color w:val="000000"/>
          <w:sz w:val="24"/>
          <w:szCs w:val="24"/>
        </w:rPr>
        <w:t>w poszczególnych celach szczegółowych, wskazane jest porównanie województwa do makroregionu Polski Wschodniej.</w:t>
      </w:r>
    </w:p>
    <w:p w14:paraId="6555CA40" w14:textId="77777777" w:rsidR="006D7732" w:rsidRPr="00C3638E" w:rsidRDefault="006D7732" w:rsidP="00C3638E">
      <w:pPr>
        <w:spacing w:after="0" w:line="360" w:lineRule="auto"/>
        <w:rPr>
          <w:rFonts w:ascii="Arial" w:eastAsia="Calibri" w:hAnsi="Arial" w:cs="Arial"/>
          <w:b/>
          <w:color w:val="000000"/>
          <w:sz w:val="24"/>
          <w:szCs w:val="24"/>
        </w:rPr>
      </w:pPr>
      <w:r w:rsidRPr="00C3638E">
        <w:rPr>
          <w:rFonts w:ascii="Arial" w:eastAsia="Calibri" w:hAnsi="Arial" w:cs="Arial"/>
          <w:b/>
          <w:color w:val="000000"/>
          <w:sz w:val="24"/>
          <w:szCs w:val="24"/>
        </w:rPr>
        <w:t>2.4 Zakres czasowy</w:t>
      </w:r>
    </w:p>
    <w:p w14:paraId="273CDFD4" w14:textId="04330763" w:rsidR="006D7732" w:rsidRPr="00C3638E" w:rsidRDefault="006D7732" w:rsidP="00C3638E">
      <w:pPr>
        <w:spacing w:after="0" w:line="360" w:lineRule="auto"/>
        <w:rPr>
          <w:rFonts w:ascii="Arial" w:eastAsia="Calibri" w:hAnsi="Arial" w:cs="Arial"/>
          <w:color w:val="000000"/>
          <w:sz w:val="24"/>
          <w:szCs w:val="24"/>
        </w:rPr>
      </w:pPr>
      <w:r w:rsidRPr="00C3638E">
        <w:rPr>
          <w:rFonts w:ascii="Arial" w:eastAsia="Calibri" w:hAnsi="Arial" w:cs="Arial"/>
          <w:color w:val="000000"/>
          <w:sz w:val="24"/>
          <w:szCs w:val="24"/>
        </w:rPr>
        <w:t xml:space="preserve">Badanie będzie obejmowało rok </w:t>
      </w:r>
      <w:r w:rsidR="00CC1B0A" w:rsidRPr="00C3638E">
        <w:rPr>
          <w:rFonts w:ascii="Arial" w:eastAsia="Calibri" w:hAnsi="Arial" w:cs="Arial"/>
          <w:color w:val="000000"/>
          <w:sz w:val="24"/>
          <w:szCs w:val="24"/>
        </w:rPr>
        <w:t>2020</w:t>
      </w:r>
      <w:r w:rsidRPr="00C3638E">
        <w:rPr>
          <w:rFonts w:ascii="Arial" w:eastAsia="Calibri" w:hAnsi="Arial" w:cs="Arial"/>
          <w:color w:val="000000"/>
          <w:sz w:val="24"/>
          <w:szCs w:val="24"/>
        </w:rPr>
        <w:t xml:space="preserve"> </w:t>
      </w:r>
      <w:r w:rsidRPr="00C3638E">
        <w:rPr>
          <w:rFonts w:ascii="Arial" w:eastAsia="Calibri" w:hAnsi="Arial" w:cs="Arial"/>
          <w:sz w:val="24"/>
          <w:szCs w:val="24"/>
        </w:rPr>
        <w:t>na tle lat poprzednich w retrospekcji 4-letniej, co oznacza następujący czasookres raportu:</w:t>
      </w:r>
    </w:p>
    <w:p w14:paraId="6563950A" w14:textId="110BF380" w:rsidR="006D7732" w:rsidRPr="00C3638E" w:rsidRDefault="006D7732" w:rsidP="00C3638E">
      <w:pPr>
        <w:numPr>
          <w:ilvl w:val="0"/>
          <w:numId w:val="21"/>
        </w:numPr>
        <w:spacing w:after="0" w:line="360" w:lineRule="auto"/>
        <w:contextualSpacing/>
        <w:rPr>
          <w:rFonts w:ascii="Arial" w:eastAsia="Calibri" w:hAnsi="Arial" w:cs="Arial"/>
          <w:sz w:val="24"/>
          <w:szCs w:val="24"/>
        </w:rPr>
      </w:pPr>
      <w:r w:rsidRPr="00C3638E">
        <w:rPr>
          <w:rFonts w:ascii="Arial" w:eastAsia="Calibri" w:hAnsi="Arial" w:cs="Arial"/>
          <w:sz w:val="24"/>
          <w:szCs w:val="24"/>
        </w:rPr>
        <w:t xml:space="preserve">rok </w:t>
      </w:r>
      <w:r w:rsidR="007B6F67" w:rsidRPr="00C3638E">
        <w:rPr>
          <w:rFonts w:ascii="Arial" w:eastAsia="Calibri" w:hAnsi="Arial" w:cs="Arial"/>
          <w:sz w:val="24"/>
          <w:szCs w:val="24"/>
        </w:rPr>
        <w:t>2020</w:t>
      </w:r>
      <w:r w:rsidR="00CC1B0A" w:rsidRPr="00C3638E">
        <w:rPr>
          <w:rFonts w:ascii="Arial" w:eastAsia="Calibri" w:hAnsi="Arial" w:cs="Arial"/>
          <w:sz w:val="24"/>
          <w:szCs w:val="24"/>
        </w:rPr>
        <w:t xml:space="preserve"> </w:t>
      </w:r>
      <w:r w:rsidRPr="00C3638E">
        <w:rPr>
          <w:rFonts w:ascii="Arial" w:eastAsia="Calibri" w:hAnsi="Arial" w:cs="Arial"/>
          <w:sz w:val="24"/>
          <w:szCs w:val="24"/>
        </w:rPr>
        <w:t xml:space="preserve">na tle lat </w:t>
      </w:r>
      <w:r w:rsidR="00CC1B0A" w:rsidRPr="00C3638E">
        <w:rPr>
          <w:rFonts w:ascii="Arial" w:eastAsia="Calibri" w:hAnsi="Arial" w:cs="Arial"/>
          <w:sz w:val="24"/>
          <w:szCs w:val="24"/>
        </w:rPr>
        <w:t>2</w:t>
      </w:r>
      <w:r w:rsidR="00A46017" w:rsidRPr="00C3638E">
        <w:rPr>
          <w:rFonts w:ascii="Arial" w:eastAsia="Calibri" w:hAnsi="Arial" w:cs="Arial"/>
          <w:sz w:val="24"/>
          <w:szCs w:val="24"/>
        </w:rPr>
        <w:t>017</w:t>
      </w:r>
      <w:r w:rsidRPr="00C3638E">
        <w:rPr>
          <w:rFonts w:ascii="Arial" w:eastAsia="Calibri" w:hAnsi="Arial" w:cs="Arial"/>
          <w:sz w:val="24"/>
          <w:szCs w:val="24"/>
        </w:rPr>
        <w:t>-</w:t>
      </w:r>
      <w:r w:rsidR="00A46017" w:rsidRPr="00C3638E">
        <w:rPr>
          <w:rFonts w:ascii="Arial" w:eastAsia="Calibri" w:hAnsi="Arial" w:cs="Arial"/>
          <w:sz w:val="24"/>
          <w:szCs w:val="24"/>
        </w:rPr>
        <w:t>2019</w:t>
      </w:r>
      <w:r w:rsidRPr="00C3638E">
        <w:rPr>
          <w:rFonts w:ascii="Arial" w:eastAsia="Calibri" w:hAnsi="Arial" w:cs="Arial"/>
          <w:sz w:val="24"/>
          <w:szCs w:val="24"/>
        </w:rPr>
        <w:t>,</w:t>
      </w:r>
    </w:p>
    <w:p w14:paraId="5FE99585" w14:textId="01E8C249" w:rsidR="006D7732" w:rsidRPr="002F2768" w:rsidRDefault="006D7732" w:rsidP="002F2768">
      <w:pPr>
        <w:numPr>
          <w:ilvl w:val="0"/>
          <w:numId w:val="21"/>
        </w:numPr>
        <w:spacing w:after="0" w:line="360" w:lineRule="auto"/>
        <w:contextualSpacing/>
        <w:rPr>
          <w:rFonts w:ascii="Arial" w:eastAsia="Calibri" w:hAnsi="Arial" w:cs="Arial"/>
          <w:sz w:val="24"/>
          <w:szCs w:val="24"/>
        </w:rPr>
      </w:pPr>
      <w:r w:rsidRPr="00C3638E">
        <w:rPr>
          <w:rFonts w:ascii="Arial" w:eastAsia="Calibri" w:hAnsi="Arial" w:cs="Arial"/>
          <w:sz w:val="24"/>
          <w:szCs w:val="24"/>
        </w:rPr>
        <w:lastRenderedPageBreak/>
        <w:t xml:space="preserve">w przypadku braku danych za </w:t>
      </w:r>
      <w:r w:rsidR="007B6F67" w:rsidRPr="00C3638E">
        <w:rPr>
          <w:rFonts w:ascii="Arial" w:eastAsia="Calibri" w:hAnsi="Arial" w:cs="Arial"/>
          <w:sz w:val="24"/>
          <w:szCs w:val="24"/>
        </w:rPr>
        <w:t>2020</w:t>
      </w:r>
      <w:r w:rsidRPr="00C3638E">
        <w:rPr>
          <w:rFonts w:ascii="Arial" w:eastAsia="Calibri" w:hAnsi="Arial" w:cs="Arial"/>
          <w:sz w:val="24"/>
          <w:szCs w:val="24"/>
        </w:rPr>
        <w:t xml:space="preserve"> r., ostatni rok (n), za który są dostępne dane statystyczne na tle okresu kończącego się w roku n-3.</w:t>
      </w:r>
    </w:p>
    <w:p w14:paraId="1F19EA35" w14:textId="4546F335" w:rsidR="006D7732" w:rsidRPr="002F2768" w:rsidRDefault="006D7732" w:rsidP="002F2768">
      <w:pPr>
        <w:pStyle w:val="Akapitzlist"/>
        <w:numPr>
          <w:ilvl w:val="0"/>
          <w:numId w:val="40"/>
        </w:numPr>
        <w:spacing w:after="0" w:line="360" w:lineRule="auto"/>
        <w:rPr>
          <w:rFonts w:ascii="Arial" w:eastAsia="Times New Roman" w:hAnsi="Arial" w:cs="Arial"/>
          <w:b/>
          <w:color w:val="000000"/>
          <w:sz w:val="24"/>
          <w:szCs w:val="24"/>
          <w:u w:val="single"/>
          <w:lang w:eastAsia="pl-PL"/>
        </w:rPr>
      </w:pPr>
      <w:r w:rsidRPr="002F2768">
        <w:rPr>
          <w:rFonts w:ascii="Arial" w:eastAsia="Times New Roman" w:hAnsi="Arial" w:cs="Arial"/>
          <w:b/>
          <w:color w:val="000000"/>
          <w:sz w:val="24"/>
          <w:szCs w:val="24"/>
          <w:u w:val="single"/>
          <w:lang w:eastAsia="pl-PL"/>
        </w:rPr>
        <w:t>Metodologia i sposób realizacji badania</w:t>
      </w:r>
    </w:p>
    <w:p w14:paraId="403AB365" w14:textId="7777777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Od Wykonawcy oczekuje </w:t>
      </w:r>
      <w:r w:rsidRPr="00C3638E">
        <w:rPr>
          <w:rFonts w:ascii="Arial" w:eastAsia="Times New Roman" w:hAnsi="Arial" w:cs="Arial"/>
          <w:sz w:val="24"/>
          <w:szCs w:val="24"/>
          <w:lang w:eastAsia="pl-PL"/>
        </w:rPr>
        <w:t xml:space="preserve">się zaproponowania spójnej </w:t>
      </w:r>
      <w:r w:rsidRPr="00C3638E">
        <w:rPr>
          <w:rFonts w:ascii="Arial" w:eastAsia="Times New Roman" w:hAnsi="Arial" w:cs="Arial"/>
          <w:color w:val="000000"/>
          <w:sz w:val="24"/>
          <w:szCs w:val="24"/>
          <w:lang w:eastAsia="pl-PL"/>
        </w:rPr>
        <w:t>koncepcji realizacji badania. Wykonawca zobowiązany jest już na etapie składania oferty do przedstawienia szczegółowego opisu prac badawczych wraz z proponowaną metodologią.</w:t>
      </w:r>
    </w:p>
    <w:p w14:paraId="69FA6C38" w14:textId="65C126C3" w:rsidR="006D7732" w:rsidRPr="002F2768" w:rsidRDefault="006D7732" w:rsidP="002F2768">
      <w:pPr>
        <w:spacing w:after="0" w:line="360" w:lineRule="auto"/>
        <w:rPr>
          <w:rFonts w:ascii="Arial" w:eastAsia="Times New Roman" w:hAnsi="Arial" w:cs="Arial"/>
          <w:strike/>
          <w:color w:val="000000"/>
          <w:sz w:val="24"/>
          <w:szCs w:val="24"/>
          <w:lang w:eastAsia="pl-PL"/>
        </w:rPr>
      </w:pPr>
      <w:r w:rsidRPr="00C3638E">
        <w:rPr>
          <w:rFonts w:ascii="Arial" w:eastAsia="Times New Roman" w:hAnsi="Arial" w:cs="Arial"/>
          <w:color w:val="000000"/>
          <w:sz w:val="24"/>
          <w:szCs w:val="24"/>
          <w:lang w:eastAsia="pl-PL"/>
        </w:rPr>
        <w:t>Podejście metodologiczne będzie jednym z głównych kryteriów oceny ofert składanych przez potencjalnych Wykonawców.</w:t>
      </w:r>
    </w:p>
    <w:p w14:paraId="47168785" w14:textId="77777777" w:rsidR="006D7732" w:rsidRPr="00C3638E" w:rsidRDefault="006D7732" w:rsidP="00C3638E">
      <w:pPr>
        <w:spacing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t>3.1 Minimum metodologiczne:</w:t>
      </w:r>
    </w:p>
    <w:p w14:paraId="7FB5CF50" w14:textId="0318058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Proces badawczy i stosowane narzędzia muszą być dobrane przez Wykonawcę </w:t>
      </w:r>
      <w:r w:rsidR="002F2768">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w sposób gwarantujący możliwie wysoką skuteczność i użyteczność zarówno na poziomie zbierania danych jak również analiz i wnioskowa</w:t>
      </w:r>
      <w:r w:rsidR="002F2768">
        <w:rPr>
          <w:rFonts w:ascii="Arial" w:eastAsia="Times New Roman" w:hAnsi="Arial" w:cs="Arial"/>
          <w:color w:val="000000"/>
          <w:sz w:val="24"/>
          <w:szCs w:val="24"/>
          <w:lang w:eastAsia="pl-PL"/>
        </w:rPr>
        <w:t>nia.</w:t>
      </w:r>
    </w:p>
    <w:p w14:paraId="7CDF1A9B" w14:textId="4B98CA75" w:rsidR="006D7732" w:rsidRPr="00C3638E" w:rsidRDefault="006D7732" w:rsidP="002F2768">
      <w:pPr>
        <w:spacing w:before="24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 ramach powyższego badania wymaga się zastosowania następujących metod </w:t>
      </w:r>
      <w:r w:rsidR="002F2768">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 xml:space="preserve">i technik badawczych: </w:t>
      </w:r>
    </w:p>
    <w:p w14:paraId="160CB7E7" w14:textId="77777777" w:rsidR="006D7732" w:rsidRPr="00C3638E" w:rsidRDefault="006D7732" w:rsidP="00C3638E">
      <w:pPr>
        <w:numPr>
          <w:ilvl w:val="0"/>
          <w:numId w:val="2"/>
        </w:numPr>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Analiza desk research,</w:t>
      </w:r>
    </w:p>
    <w:p w14:paraId="00F7DBAF" w14:textId="77777777" w:rsidR="006D7732" w:rsidRPr="00C3638E" w:rsidRDefault="006D7732" w:rsidP="00C3638E">
      <w:pPr>
        <w:numPr>
          <w:ilvl w:val="0"/>
          <w:numId w:val="2"/>
        </w:numPr>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Analiza statystyczna, </w:t>
      </w:r>
    </w:p>
    <w:p w14:paraId="3FB375FB" w14:textId="77777777" w:rsidR="006D7732" w:rsidRPr="00C3638E" w:rsidRDefault="006D7732" w:rsidP="00C3638E">
      <w:pPr>
        <w:numPr>
          <w:ilvl w:val="0"/>
          <w:numId w:val="2"/>
        </w:numPr>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Metoda kartograficzna,</w:t>
      </w:r>
    </w:p>
    <w:p w14:paraId="62C1FADF" w14:textId="77777777" w:rsidR="006D7732" w:rsidRPr="00C3638E" w:rsidRDefault="006D7732" w:rsidP="00C3638E">
      <w:pPr>
        <w:numPr>
          <w:ilvl w:val="0"/>
          <w:numId w:val="2"/>
        </w:numPr>
        <w:tabs>
          <w:tab w:val="left" w:pos="10632"/>
        </w:tabs>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Analiza SWOT,</w:t>
      </w:r>
    </w:p>
    <w:p w14:paraId="7A394528" w14:textId="77777777" w:rsidR="002F2768" w:rsidRDefault="006D7732" w:rsidP="002F2768">
      <w:pPr>
        <w:numPr>
          <w:ilvl w:val="0"/>
          <w:numId w:val="2"/>
        </w:numPr>
        <w:spacing w:after="0" w:line="360" w:lineRule="auto"/>
        <w:ind w:left="567" w:hanging="283"/>
        <w:rPr>
          <w:rFonts w:ascii="Arial" w:eastAsia="Calibri" w:hAnsi="Arial" w:cs="Arial"/>
          <w:sz w:val="24"/>
          <w:szCs w:val="24"/>
        </w:rPr>
      </w:pPr>
      <w:r w:rsidRPr="00C3638E">
        <w:rPr>
          <w:rFonts w:ascii="Arial" w:eastAsia="Calibri" w:hAnsi="Arial" w:cs="Arial"/>
          <w:sz w:val="24"/>
          <w:szCs w:val="24"/>
        </w:rPr>
        <w:t>Panel ekspertów</w:t>
      </w:r>
      <w:r w:rsidR="00313183" w:rsidRPr="00C3638E">
        <w:rPr>
          <w:rFonts w:ascii="Arial" w:eastAsia="Calibri" w:hAnsi="Arial" w:cs="Arial"/>
          <w:sz w:val="24"/>
          <w:szCs w:val="24"/>
        </w:rPr>
        <w:t>.</w:t>
      </w:r>
    </w:p>
    <w:p w14:paraId="6816F4B1" w14:textId="021F1A3A" w:rsidR="006D7732" w:rsidRPr="002F2768" w:rsidRDefault="006D7732" w:rsidP="002F2768">
      <w:pPr>
        <w:spacing w:before="120" w:after="0" w:line="360" w:lineRule="auto"/>
        <w:rPr>
          <w:rFonts w:ascii="Arial" w:eastAsia="Calibri" w:hAnsi="Arial" w:cs="Arial"/>
          <w:sz w:val="24"/>
          <w:szCs w:val="24"/>
        </w:rPr>
      </w:pPr>
      <w:r w:rsidRPr="002F2768">
        <w:rPr>
          <w:rFonts w:ascii="Arial" w:eastAsia="Times New Roman" w:hAnsi="Arial" w:cs="Arial"/>
          <w:b/>
          <w:color w:val="000000"/>
          <w:sz w:val="24"/>
          <w:szCs w:val="24"/>
          <w:lang w:eastAsia="pl-PL"/>
        </w:rPr>
        <w:t>Desk research (DR)</w:t>
      </w:r>
    </w:p>
    <w:p w14:paraId="0C75A077" w14:textId="1784CABE"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Calibri" w:hAnsi="Arial" w:cs="Arial"/>
          <w:sz w:val="24"/>
          <w:szCs w:val="24"/>
        </w:rPr>
        <w:t>Analiza desk research powinna objąć szereg dokumentów strategicznych różnych poziomów, aktów prawnych, analiz, raportów, a także danych ilościowych pochodzących z Głównego Urzędu Statystycznego, Eurostatu oraz innych źródeł niezbędnych do osiągnięcia celu głównego badania.</w:t>
      </w:r>
    </w:p>
    <w:p w14:paraId="1799A364" w14:textId="77777777" w:rsidR="006D7732" w:rsidRPr="00C3638E" w:rsidRDefault="006D7732" w:rsidP="002F2768">
      <w:pPr>
        <w:spacing w:before="120"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t>Analiza statystyczna:</w:t>
      </w:r>
    </w:p>
    <w:p w14:paraId="218B45C1" w14:textId="7301C6B7" w:rsidR="006D7732" w:rsidRPr="002F2768"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Uzasadnieniem wyboru statystycznej metody analizy danych, zwłaszcza w wymiarze ilościowym, jest fakt jej uniwersalności w badaniach społecznych. </w:t>
      </w:r>
      <w:r w:rsidRPr="00C3638E">
        <w:rPr>
          <w:rFonts w:ascii="Arial" w:eastAsia="Calibri" w:hAnsi="Arial" w:cs="Arial"/>
          <w:sz w:val="24"/>
          <w:szCs w:val="24"/>
        </w:rPr>
        <w:t>Celem ww. analizy będzie oszacowanie zmian czasowych i wyliczenie tendencji (tj. zachowania się zmiennych) dla zgromadzonych danych przy wykorzystaniu praw statystyki matematycznej.</w:t>
      </w:r>
      <w:r w:rsidR="002F2768">
        <w:rPr>
          <w:rFonts w:ascii="Arial" w:eastAsia="Times New Roman" w:hAnsi="Arial" w:cs="Arial"/>
          <w:color w:val="000000"/>
          <w:sz w:val="24"/>
          <w:szCs w:val="24"/>
          <w:lang w:eastAsia="pl-PL"/>
        </w:rPr>
        <w:t xml:space="preserve"> Będzie ona jedną </w:t>
      </w:r>
      <w:r w:rsidRPr="00C3638E">
        <w:rPr>
          <w:rFonts w:ascii="Arial" w:eastAsia="Times New Roman" w:hAnsi="Arial" w:cs="Arial"/>
          <w:color w:val="000000"/>
          <w:sz w:val="24"/>
          <w:szCs w:val="24"/>
          <w:lang w:eastAsia="pl-PL"/>
        </w:rPr>
        <w:t>z najpowszechniej wykorzystywanych w trakcie diagnozy sytuacji społeczno-gospodarczej województwa podkarpackiego.</w:t>
      </w:r>
    </w:p>
    <w:p w14:paraId="4C2EF764" w14:textId="77777777" w:rsidR="002F2768" w:rsidRDefault="002F2768">
      <w:pPr>
        <w:rPr>
          <w:rFonts w:ascii="Arial" w:eastAsia="Times New Roman" w:hAnsi="Arial" w:cs="Arial"/>
          <w:b/>
          <w:color w:val="000000"/>
          <w:sz w:val="24"/>
          <w:szCs w:val="24"/>
          <w:lang w:eastAsia="pl-PL"/>
        </w:rPr>
      </w:pPr>
      <w:r>
        <w:rPr>
          <w:rFonts w:ascii="Arial" w:eastAsia="Times New Roman" w:hAnsi="Arial" w:cs="Arial"/>
          <w:b/>
          <w:color w:val="000000"/>
          <w:sz w:val="24"/>
          <w:szCs w:val="24"/>
          <w:lang w:eastAsia="pl-PL"/>
        </w:rPr>
        <w:br w:type="page"/>
      </w:r>
    </w:p>
    <w:p w14:paraId="76FFB0E3" w14:textId="26314BA0" w:rsidR="006D7732" w:rsidRPr="00C3638E" w:rsidRDefault="006D7732" w:rsidP="00C3638E">
      <w:pPr>
        <w:spacing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lastRenderedPageBreak/>
        <w:t>Metoda kartograficzna</w:t>
      </w:r>
    </w:p>
    <w:p w14:paraId="18CDA71B" w14:textId="4816E516"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Wykonawca przyłoży szczególną wagę do ilustracji kartograficznej, wychodząc </w:t>
      </w:r>
      <w:r w:rsidRPr="00C3638E">
        <w:rPr>
          <w:rFonts w:ascii="Arial" w:eastAsia="Times New Roman" w:hAnsi="Arial" w:cs="Arial"/>
          <w:color w:val="000000"/>
          <w:sz w:val="24"/>
          <w:szCs w:val="24"/>
          <w:lang w:eastAsia="pl-PL"/>
        </w:rPr>
        <w:br/>
        <w:t>z założenia, że mapa stanowi bardzo dobre źródło opisu sytuacji w ujęciu diagnostycznym. Podstawowymi ilościowymi i jakościowymi metodami kar</w:t>
      </w:r>
      <w:r w:rsidR="002F2768">
        <w:rPr>
          <w:rFonts w:ascii="Arial" w:eastAsia="Times New Roman" w:hAnsi="Arial" w:cs="Arial"/>
          <w:color w:val="000000"/>
          <w:sz w:val="24"/>
          <w:szCs w:val="24"/>
          <w:lang w:eastAsia="pl-PL"/>
        </w:rPr>
        <w:t xml:space="preserve">tograficznymi wykorzystywanymi </w:t>
      </w:r>
      <w:r w:rsidRPr="00C3638E">
        <w:rPr>
          <w:rFonts w:ascii="Arial" w:eastAsia="Times New Roman" w:hAnsi="Arial" w:cs="Arial"/>
          <w:color w:val="000000"/>
          <w:sz w:val="24"/>
          <w:szCs w:val="24"/>
          <w:lang w:eastAsia="pl-PL"/>
        </w:rPr>
        <w:t>w opracowaniu będą kartogramy i kartodiagramy oraz metoda sygnaturowa i tła jakościowego. Uzasadnieniem wykorzystania metody jest możliwość przedstawienia za jej pomocą regionalnego zróżnicowania.</w:t>
      </w:r>
      <w:r w:rsidR="002F2768">
        <w:rPr>
          <w:rFonts w:ascii="Arial" w:eastAsia="Times New Roman" w:hAnsi="Arial" w:cs="Arial"/>
          <w:color w:val="000000"/>
          <w:sz w:val="24"/>
          <w:szCs w:val="24"/>
          <w:lang w:eastAsia="pl-PL"/>
        </w:rPr>
        <w:t xml:space="preserve"> </w:t>
      </w:r>
      <w:r w:rsidRPr="00C3638E">
        <w:rPr>
          <w:rFonts w:ascii="Arial" w:eastAsia="Times New Roman" w:hAnsi="Arial" w:cs="Arial"/>
          <w:color w:val="000000"/>
          <w:sz w:val="24"/>
          <w:szCs w:val="24"/>
          <w:lang w:eastAsia="pl-PL"/>
        </w:rPr>
        <w:t>Metoda kartograficzna będzie stosowana na dwóch poziomach. Z jednej strony posłuży jako metoda wizualizacji zjawisk w przestrzeni, a z drugiej będzie stosowana jako kartograficzna metoda badań stos</w:t>
      </w:r>
      <w:r w:rsidR="002F2768">
        <w:rPr>
          <w:rFonts w:ascii="Arial" w:eastAsia="Times New Roman" w:hAnsi="Arial" w:cs="Arial"/>
          <w:color w:val="000000"/>
          <w:sz w:val="24"/>
          <w:szCs w:val="24"/>
          <w:lang w:eastAsia="pl-PL"/>
        </w:rPr>
        <w:t>owana do analiz przestrzennych.</w:t>
      </w:r>
    </w:p>
    <w:p w14:paraId="24906C62" w14:textId="77777777" w:rsidR="006D7732" w:rsidRPr="00C3638E" w:rsidRDefault="006D7732" w:rsidP="002F2768">
      <w:pPr>
        <w:spacing w:before="12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W opracowaniu w szczególności powinny się znaleźć następujące kartodiagramy województwa z podziałem na podregiony lub jeżeli jest to możliwe i uzasadnione na powiaty:</w:t>
      </w:r>
    </w:p>
    <w:p w14:paraId="539AC092" w14:textId="7E46950E"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PKB na 1 mieszkańca w relacji do średniej wojewódzkiej (tło) oraz zmiany w latach 201</w:t>
      </w:r>
      <w:r w:rsidR="0013169D" w:rsidRPr="00C3638E">
        <w:rPr>
          <w:rFonts w:ascii="Arial" w:eastAsia="Times New Roman" w:hAnsi="Arial" w:cs="Arial"/>
          <w:color w:val="000000"/>
          <w:sz w:val="24"/>
          <w:szCs w:val="24"/>
          <w:lang w:eastAsia="pl-PL"/>
        </w:rPr>
        <w:t>5</w:t>
      </w:r>
      <w:r w:rsidRPr="00C3638E">
        <w:rPr>
          <w:rFonts w:ascii="Arial" w:eastAsia="Times New Roman" w:hAnsi="Arial" w:cs="Arial"/>
          <w:color w:val="000000"/>
          <w:sz w:val="24"/>
          <w:szCs w:val="24"/>
          <w:lang w:eastAsia="pl-PL"/>
        </w:rPr>
        <w:t>-201</w:t>
      </w:r>
      <w:r w:rsidR="0013169D" w:rsidRPr="00C3638E">
        <w:rPr>
          <w:rFonts w:ascii="Arial" w:eastAsia="Times New Roman" w:hAnsi="Arial" w:cs="Arial"/>
          <w:color w:val="000000"/>
          <w:sz w:val="24"/>
          <w:szCs w:val="24"/>
          <w:lang w:eastAsia="pl-PL"/>
        </w:rPr>
        <w:t>8</w:t>
      </w:r>
      <w:r w:rsidRPr="00C3638E">
        <w:rPr>
          <w:rFonts w:ascii="Arial" w:eastAsia="Times New Roman" w:hAnsi="Arial" w:cs="Arial"/>
          <w:color w:val="000000"/>
          <w:sz w:val="24"/>
          <w:szCs w:val="24"/>
          <w:lang w:eastAsia="pl-PL"/>
        </w:rPr>
        <w:t xml:space="preserve"> (słupek);</w:t>
      </w:r>
    </w:p>
    <w:p w14:paraId="72DA7A20"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struktura WDB i pracujących wg rodzajów działalności;</w:t>
      </w:r>
    </w:p>
    <w:p w14:paraId="428C1CB4"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stopa bezrobocia;</w:t>
      </w:r>
    </w:p>
    <w:p w14:paraId="143601A1"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struktura dofinansowania per capita wg obszarów interwencji;</w:t>
      </w:r>
    </w:p>
    <w:p w14:paraId="76E947F7"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odsetek korzystających z urządzeń sieciowych (sieć kanalizacyjna i wodociągowa);</w:t>
      </w:r>
    </w:p>
    <w:p w14:paraId="6E7ABDB2"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przeciętny miesięczny dochód rozporządzalny na 1 osobę</w:t>
      </w:r>
      <w:r w:rsidR="00DD7565" w:rsidRPr="00C3638E">
        <w:rPr>
          <w:rFonts w:ascii="Arial" w:eastAsia="Times New Roman" w:hAnsi="Arial" w:cs="Arial"/>
          <w:color w:val="000000"/>
          <w:sz w:val="24"/>
          <w:szCs w:val="24"/>
          <w:lang w:eastAsia="pl-PL"/>
        </w:rPr>
        <w:t>,</w:t>
      </w:r>
    </w:p>
    <w:p w14:paraId="3B18369F" w14:textId="028C3B89" w:rsidR="006D7732" w:rsidRPr="002F2768" w:rsidRDefault="00DD7565"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podmioty gospodarcze (struktura, liczba).</w:t>
      </w:r>
    </w:p>
    <w:p w14:paraId="2AF43978" w14:textId="77777777" w:rsidR="006D7732" w:rsidRPr="00C3638E" w:rsidRDefault="006D7732" w:rsidP="002F2768">
      <w:pPr>
        <w:spacing w:before="120"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t>Analiza SWOT</w:t>
      </w:r>
    </w:p>
    <w:p w14:paraId="16CA8140" w14:textId="3484034F" w:rsidR="006D7732" w:rsidRPr="002F2768" w:rsidRDefault="006D7732" w:rsidP="00C3638E">
      <w:pPr>
        <w:spacing w:after="0" w:line="360" w:lineRule="auto"/>
        <w:rPr>
          <w:rFonts w:ascii="Arial" w:eastAsia="Times New Roman" w:hAnsi="Arial" w:cs="Arial"/>
          <w:i/>
          <w:color w:val="000000"/>
          <w:sz w:val="24"/>
          <w:szCs w:val="24"/>
          <w:lang w:eastAsia="pl-PL"/>
        </w:rPr>
      </w:pPr>
      <w:r w:rsidRPr="00C3638E">
        <w:rPr>
          <w:rFonts w:ascii="Arial" w:eastAsia="Times New Roman" w:hAnsi="Arial" w:cs="Arial"/>
          <w:color w:val="000000"/>
          <w:sz w:val="24"/>
          <w:szCs w:val="24"/>
          <w:lang w:eastAsia="pl-PL"/>
        </w:rPr>
        <w:t xml:space="preserve">Analiza SWOT będzie przydatną metodą do oceny uwarunkowań (szans i zagrożeń oraz barier i potencjałów) rozwoju społeczno – gospodarczego województwa podkarpackiego. Analiza SWOT stanowi podstawową technikę analityczną umożliwiająca udzielenie odpowiedzi na dwa pytania badawcze: </w:t>
      </w:r>
      <w:r w:rsidRPr="00C3638E">
        <w:rPr>
          <w:rFonts w:ascii="Arial" w:eastAsia="Times New Roman" w:hAnsi="Arial" w:cs="Arial"/>
          <w:i/>
          <w:color w:val="000000"/>
          <w:sz w:val="24"/>
          <w:szCs w:val="24"/>
          <w:lang w:eastAsia="pl-PL"/>
        </w:rPr>
        <w:t>Jaka jest obecnie sytuacja społeczno-gospodarcza w województwie podkarpackim (słabe i mocne strony)?</w:t>
      </w:r>
      <w:r w:rsidRPr="00C3638E">
        <w:rPr>
          <w:rFonts w:ascii="Arial" w:eastAsia="Times New Roman" w:hAnsi="Arial" w:cs="Arial"/>
          <w:color w:val="000000"/>
          <w:sz w:val="24"/>
          <w:szCs w:val="24"/>
          <w:lang w:eastAsia="pl-PL"/>
        </w:rPr>
        <w:t xml:space="preserve"> oraz </w:t>
      </w:r>
      <w:r w:rsidRPr="00C3638E">
        <w:rPr>
          <w:rFonts w:ascii="Arial" w:eastAsia="Times New Roman" w:hAnsi="Arial" w:cs="Arial"/>
          <w:i/>
          <w:color w:val="000000"/>
          <w:sz w:val="24"/>
          <w:szCs w:val="24"/>
          <w:lang w:eastAsia="pl-PL"/>
        </w:rPr>
        <w:t>jakie są szanse i zagrożenia dla województwa podkarpackiego z uwagi na sytuację społeczno-gospodarczą?</w:t>
      </w:r>
    </w:p>
    <w:p w14:paraId="0987684B" w14:textId="77777777" w:rsidR="002F2768" w:rsidRDefault="002F2768">
      <w:pPr>
        <w:rPr>
          <w:rFonts w:ascii="Arial" w:eastAsia="Times New Roman" w:hAnsi="Arial" w:cs="Arial"/>
          <w:b/>
          <w:sz w:val="24"/>
          <w:szCs w:val="24"/>
          <w:lang w:eastAsia="pl-PL"/>
        </w:rPr>
      </w:pPr>
      <w:r>
        <w:rPr>
          <w:rFonts w:ascii="Arial" w:eastAsia="Times New Roman" w:hAnsi="Arial" w:cs="Arial"/>
          <w:b/>
          <w:sz w:val="24"/>
          <w:szCs w:val="24"/>
          <w:lang w:eastAsia="pl-PL"/>
        </w:rPr>
        <w:br w:type="page"/>
      </w:r>
    </w:p>
    <w:p w14:paraId="71CD349C" w14:textId="477FB674" w:rsidR="006D7732" w:rsidRPr="00C3638E" w:rsidRDefault="006D7732" w:rsidP="00C3638E">
      <w:p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b/>
          <w:sz w:val="24"/>
          <w:szCs w:val="24"/>
          <w:lang w:eastAsia="pl-PL"/>
        </w:rPr>
        <w:lastRenderedPageBreak/>
        <w:t>Panel ekspertów</w:t>
      </w:r>
    </w:p>
    <w:p w14:paraId="686845FF" w14:textId="757F00A5"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Panel ekspertów (min. 8 osób) będzie służył wypracowaniu, w toku dyskusji, opinii nt. zachodzących procesów oraz wniosków i rekomendacji, które wykorzystane zostaną </w:t>
      </w:r>
      <w:r w:rsidRPr="00C3638E">
        <w:rPr>
          <w:rFonts w:ascii="Arial" w:eastAsia="Times New Roman" w:hAnsi="Arial" w:cs="Arial"/>
          <w:color w:val="000000"/>
          <w:sz w:val="24"/>
          <w:szCs w:val="24"/>
          <w:lang w:eastAsia="pl-PL"/>
        </w:rPr>
        <w:br/>
        <w:t>w prowadzeniu polityki rozwoju regionu.</w:t>
      </w:r>
      <w:r w:rsidR="0013169D" w:rsidRPr="00C3638E">
        <w:rPr>
          <w:rFonts w:ascii="Arial" w:eastAsia="Times New Roman" w:hAnsi="Arial" w:cs="Arial"/>
          <w:color w:val="000000"/>
          <w:sz w:val="24"/>
          <w:szCs w:val="24"/>
          <w:lang w:eastAsia="pl-PL"/>
        </w:rPr>
        <w:t xml:space="preserve"> Dopuszcza się formę zdalną w przypadku </w:t>
      </w:r>
      <w:r w:rsidR="006B6260" w:rsidRPr="00C3638E">
        <w:rPr>
          <w:rFonts w:ascii="Arial" w:eastAsia="Times New Roman" w:hAnsi="Arial" w:cs="Arial"/>
          <w:color w:val="000000"/>
          <w:sz w:val="24"/>
          <w:szCs w:val="24"/>
          <w:lang w:eastAsia="pl-PL"/>
        </w:rPr>
        <w:t>zaostrzenia</w:t>
      </w:r>
      <w:r w:rsidR="0013169D" w:rsidRPr="00C3638E">
        <w:rPr>
          <w:rFonts w:ascii="Arial" w:eastAsia="Times New Roman" w:hAnsi="Arial" w:cs="Arial"/>
          <w:color w:val="000000"/>
          <w:sz w:val="24"/>
          <w:szCs w:val="24"/>
          <w:lang w:eastAsia="pl-PL"/>
        </w:rPr>
        <w:t xml:space="preserve"> restrykcji związanych z pandemią COVID-19.</w:t>
      </w:r>
      <w:r w:rsidRPr="00C3638E">
        <w:rPr>
          <w:rFonts w:ascii="Arial" w:eastAsia="Times New Roman" w:hAnsi="Arial" w:cs="Arial"/>
          <w:color w:val="000000"/>
          <w:sz w:val="24"/>
          <w:szCs w:val="24"/>
          <w:lang w:eastAsia="pl-PL"/>
        </w:rPr>
        <w:t xml:space="preserve"> List</w:t>
      </w:r>
      <w:r w:rsidR="002D0867" w:rsidRPr="00C3638E">
        <w:rPr>
          <w:rFonts w:ascii="Arial" w:eastAsia="Times New Roman" w:hAnsi="Arial" w:cs="Arial"/>
          <w:color w:val="000000"/>
          <w:sz w:val="24"/>
          <w:szCs w:val="24"/>
          <w:lang w:eastAsia="pl-PL"/>
        </w:rPr>
        <w:t>ę</w:t>
      </w:r>
      <w:r w:rsidRPr="00C3638E">
        <w:rPr>
          <w:rFonts w:ascii="Arial" w:eastAsia="Times New Roman" w:hAnsi="Arial" w:cs="Arial"/>
          <w:color w:val="000000"/>
          <w:sz w:val="24"/>
          <w:szCs w:val="24"/>
          <w:lang w:eastAsia="pl-PL"/>
        </w:rPr>
        <w:t xml:space="preserve"> osób uczestniczących w panelu ekspertów Wykonawca ustali z Zamawiającym.</w:t>
      </w:r>
    </w:p>
    <w:p w14:paraId="03D1F4DB" w14:textId="2AB8CB28"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W Panelu Ekspertów wezmą udział eksperci posiadający szeroką wiedzę i wieloletnie doświadczenie związane z poszczególnymi obszarami badawczymi, a także reprezentujący ważne instytucje mające wpływ na kształtowanie rozwoju społeczno – gospodarczego województwa.</w:t>
      </w:r>
    </w:p>
    <w:p w14:paraId="472FFF82" w14:textId="2B091F43" w:rsidR="006D7732" w:rsidRPr="00C3638E" w:rsidRDefault="006D7732" w:rsidP="002F2768">
      <w:pPr>
        <w:spacing w:before="12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Wykonawca powinien zweryfikować dostępność danych statystyki publicznej, możliwości pozyskania danych z instytucji publicznych oraz baz danych, które mogą posłużyć do realizacji celów niniejszego badania. Minimalny zakres metod ma charakter obligatoryjny. Zamawiający oczekuje od Wykonawcy zastosowania innych dodatkowych, wykraczających poza powyższy katalog, metod, technik lub narzędzi badawczych służących osiągnięciu przyjętych celów, </w:t>
      </w:r>
      <w:r w:rsidRPr="00C3638E">
        <w:rPr>
          <w:rFonts w:ascii="Arial" w:eastAsia="Times New Roman" w:hAnsi="Arial" w:cs="Arial"/>
          <w:color w:val="000000"/>
          <w:sz w:val="24"/>
          <w:szCs w:val="24"/>
          <w:lang w:eastAsia="pl-PL"/>
        </w:rPr>
        <w:br/>
        <w:t>a także w razie konieczności pozyskania danych z badań własnych (zaproponowane dodatkowe metody badań własnych będą stanowiły kryterium oceny ofert).</w:t>
      </w:r>
    </w:p>
    <w:p w14:paraId="1769EF0A" w14:textId="03E7B994" w:rsidR="006D7732" w:rsidRPr="00D93A9A" w:rsidRDefault="006D7732" w:rsidP="00D93A9A">
      <w:pPr>
        <w:pStyle w:val="Akapitzlist"/>
        <w:numPr>
          <w:ilvl w:val="0"/>
          <w:numId w:val="40"/>
        </w:numPr>
        <w:spacing w:before="120" w:after="0" w:line="360" w:lineRule="auto"/>
        <w:rPr>
          <w:rFonts w:ascii="Arial" w:eastAsia="Times New Roman" w:hAnsi="Arial" w:cs="Arial"/>
          <w:b/>
          <w:color w:val="000000"/>
          <w:sz w:val="24"/>
          <w:szCs w:val="24"/>
          <w:u w:val="single"/>
          <w:lang w:eastAsia="pl-PL"/>
        </w:rPr>
      </w:pPr>
      <w:r w:rsidRPr="00D93A9A">
        <w:rPr>
          <w:rFonts w:ascii="Arial" w:eastAsia="Times New Roman" w:hAnsi="Arial" w:cs="Arial"/>
          <w:b/>
          <w:color w:val="000000"/>
          <w:sz w:val="24"/>
          <w:szCs w:val="24"/>
          <w:u w:val="single"/>
          <w:lang w:eastAsia="pl-PL"/>
        </w:rPr>
        <w:t>Produkty badania i sposób prezentacji wyników badań</w:t>
      </w:r>
    </w:p>
    <w:p w14:paraId="75B87754" w14:textId="50D010A9" w:rsidR="006D7732" w:rsidRPr="00C3638E" w:rsidRDefault="00B46061" w:rsidP="00A50FA0">
      <w:pPr>
        <w:autoSpaceDE w:val="0"/>
        <w:autoSpaceDN w:val="0"/>
        <w:adjustRightInd w:val="0"/>
        <w:spacing w:after="0" w:line="360" w:lineRule="auto"/>
        <w:rPr>
          <w:rFonts w:ascii="Arial" w:eastAsia="Times New Roman" w:hAnsi="Arial" w:cs="Arial"/>
          <w:color w:val="000000"/>
          <w:sz w:val="24"/>
          <w:szCs w:val="24"/>
        </w:rPr>
      </w:pPr>
      <w:r w:rsidRPr="00C3638E">
        <w:rPr>
          <w:rFonts w:ascii="Arial" w:eastAsia="Times New Roman" w:hAnsi="Arial" w:cs="Arial"/>
          <w:color w:val="000000"/>
          <w:sz w:val="24"/>
          <w:szCs w:val="24"/>
        </w:rPr>
        <w:t xml:space="preserve">Efektem końcowym prac będzie przygotowanie właściwego raportu sporządzonego </w:t>
      </w:r>
      <w:r w:rsidR="00A50FA0">
        <w:rPr>
          <w:rFonts w:ascii="Arial" w:eastAsia="Times New Roman" w:hAnsi="Arial" w:cs="Arial"/>
          <w:color w:val="000000"/>
          <w:sz w:val="24"/>
          <w:szCs w:val="24"/>
        </w:rPr>
        <w:br/>
      </w:r>
      <w:r w:rsidRPr="00C3638E">
        <w:rPr>
          <w:rFonts w:ascii="Arial" w:eastAsia="Times New Roman" w:hAnsi="Arial" w:cs="Arial"/>
          <w:color w:val="000000"/>
          <w:sz w:val="24"/>
          <w:szCs w:val="24"/>
        </w:rPr>
        <w:t xml:space="preserve">w języku polskim. Wykonawca dostarczy wstępne raporty: metodologiczny i końcowy poprzez e-mail w wersji elektronicznej edytowalnej (WORD), natomiast ostateczny raport metodologiczny i końcowy w wersji </w:t>
      </w:r>
      <w:r w:rsidR="002D2A72">
        <w:rPr>
          <w:rFonts w:ascii="Arial" w:eastAsia="Times New Roman" w:hAnsi="Arial" w:cs="Arial"/>
          <w:color w:val="000000"/>
          <w:sz w:val="24"/>
          <w:szCs w:val="24"/>
        </w:rPr>
        <w:t xml:space="preserve">elektronicznej (poprzez e-mail i </w:t>
      </w:r>
      <w:r w:rsidRPr="00C3638E">
        <w:rPr>
          <w:rFonts w:ascii="Arial" w:eastAsia="Times New Roman" w:hAnsi="Arial" w:cs="Arial"/>
          <w:color w:val="000000"/>
          <w:sz w:val="24"/>
          <w:szCs w:val="24"/>
        </w:rPr>
        <w:t xml:space="preserve">na </w:t>
      </w:r>
      <w:r w:rsidR="002D2A72">
        <w:rPr>
          <w:rFonts w:ascii="Arial" w:eastAsia="Times New Roman" w:hAnsi="Arial" w:cs="Arial"/>
          <w:sz w:val="24"/>
          <w:szCs w:val="24"/>
        </w:rPr>
        <w:t xml:space="preserve">nośniku </w:t>
      </w:r>
      <w:r w:rsidR="00662A15" w:rsidRPr="00C3638E">
        <w:rPr>
          <w:rFonts w:ascii="Arial" w:eastAsia="Times New Roman" w:hAnsi="Arial" w:cs="Arial"/>
          <w:sz w:val="24"/>
          <w:szCs w:val="24"/>
        </w:rPr>
        <w:t>pe</w:t>
      </w:r>
      <w:r w:rsidR="002D2A72">
        <w:rPr>
          <w:rFonts w:ascii="Arial" w:eastAsia="Times New Roman" w:hAnsi="Arial" w:cs="Arial"/>
          <w:sz w:val="24"/>
          <w:szCs w:val="24"/>
        </w:rPr>
        <w:t>n</w:t>
      </w:r>
      <w:r w:rsidR="00866812" w:rsidRPr="00C3638E">
        <w:rPr>
          <w:rFonts w:ascii="Arial" w:eastAsia="Times New Roman" w:hAnsi="Arial" w:cs="Arial"/>
          <w:sz w:val="24"/>
          <w:szCs w:val="24"/>
        </w:rPr>
        <w:t>drive</w:t>
      </w:r>
      <w:r w:rsidRPr="00C3638E">
        <w:rPr>
          <w:rFonts w:ascii="Arial" w:eastAsia="Times New Roman" w:hAnsi="Arial" w:cs="Arial"/>
          <w:sz w:val="24"/>
          <w:szCs w:val="24"/>
        </w:rPr>
        <w:t xml:space="preserve">) oraz </w:t>
      </w:r>
      <w:r w:rsidRPr="00C3638E">
        <w:rPr>
          <w:rFonts w:ascii="Arial" w:eastAsia="Times New Roman" w:hAnsi="Arial" w:cs="Arial"/>
          <w:color w:val="000000"/>
          <w:sz w:val="24"/>
          <w:szCs w:val="24"/>
        </w:rPr>
        <w:t>papierowej w formacie WORD i PDF.</w:t>
      </w:r>
    </w:p>
    <w:p w14:paraId="263773DE" w14:textId="49C62816" w:rsidR="006D7732" w:rsidRPr="00C3638E" w:rsidRDefault="006D7732" w:rsidP="00A50FA0">
      <w:pPr>
        <w:spacing w:before="12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Wykonawca raportu zobowiązuje się do przygotowania oraz skonsultowania </w:t>
      </w:r>
      <w:r w:rsidR="00A50FA0">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z Zamawiającym</w:t>
      </w:r>
      <w:r w:rsidR="001538C6" w:rsidRPr="00C3638E">
        <w:rPr>
          <w:rFonts w:ascii="Arial" w:eastAsia="Times New Roman" w:hAnsi="Arial" w:cs="Arial"/>
          <w:color w:val="000000"/>
          <w:sz w:val="24"/>
          <w:szCs w:val="24"/>
          <w:lang w:eastAsia="pl-PL"/>
        </w:rPr>
        <w:t xml:space="preserve"> wstępnego raportu metodologicznego, raportu metodologicznego,</w:t>
      </w:r>
      <w:r w:rsidR="00F9402D" w:rsidRPr="00C3638E">
        <w:rPr>
          <w:rFonts w:ascii="Arial" w:eastAsia="Times New Roman" w:hAnsi="Arial" w:cs="Arial"/>
          <w:color w:val="000000"/>
          <w:sz w:val="24"/>
          <w:szCs w:val="24"/>
          <w:lang w:eastAsia="pl-PL"/>
        </w:rPr>
        <w:t xml:space="preserve"> </w:t>
      </w:r>
      <w:r w:rsidRPr="00C3638E">
        <w:rPr>
          <w:rFonts w:ascii="Arial" w:eastAsia="Times New Roman" w:hAnsi="Arial" w:cs="Arial"/>
          <w:color w:val="000000"/>
          <w:sz w:val="24"/>
          <w:szCs w:val="24"/>
          <w:lang w:eastAsia="pl-PL"/>
        </w:rPr>
        <w:t>wstępnego raportu końcowego, raportu końcowego w terminie, miejscu i formie przewidzianych w harmonogramie SOPZ oraz uzgodnionych z Zamawiającym.</w:t>
      </w:r>
    </w:p>
    <w:p w14:paraId="0D0A9488" w14:textId="4824981F" w:rsidR="006D7732" w:rsidRPr="00A50FA0" w:rsidRDefault="006D7732" w:rsidP="00A50FA0">
      <w:pPr>
        <w:spacing w:before="120" w:after="0" w:line="360" w:lineRule="auto"/>
        <w:rPr>
          <w:rFonts w:ascii="Arial" w:eastAsia="Times New Roman" w:hAnsi="Arial" w:cs="Arial"/>
          <w:sz w:val="24"/>
          <w:szCs w:val="24"/>
          <w:lang w:eastAsia="pl-PL"/>
        </w:rPr>
      </w:pPr>
      <w:r w:rsidRPr="00C3638E">
        <w:rPr>
          <w:rFonts w:ascii="Arial" w:eastAsia="Times New Roman" w:hAnsi="Arial" w:cs="Arial"/>
          <w:color w:val="000000"/>
          <w:sz w:val="24"/>
          <w:szCs w:val="24"/>
          <w:lang w:eastAsia="pl-PL"/>
        </w:rPr>
        <w:t xml:space="preserve">Zamawiający oczekuje zaproponowania i wykorzystania w produktach badania różnych form </w:t>
      </w:r>
      <w:r w:rsidRPr="00C3638E">
        <w:rPr>
          <w:rFonts w:ascii="Arial" w:eastAsia="Times New Roman" w:hAnsi="Arial" w:cs="Arial"/>
          <w:sz w:val="24"/>
          <w:szCs w:val="24"/>
          <w:lang w:eastAsia="pl-PL"/>
        </w:rPr>
        <w:t>wizualizacji wyników – np. map (województwo na tle Polski</w:t>
      </w:r>
      <w:r w:rsidR="004F16D9" w:rsidRPr="00C3638E">
        <w:rPr>
          <w:rFonts w:ascii="Arial" w:eastAsia="Times New Roman" w:hAnsi="Arial" w:cs="Arial"/>
          <w:sz w:val="24"/>
          <w:szCs w:val="24"/>
          <w:lang w:eastAsia="pl-PL"/>
        </w:rPr>
        <w:t>,</w:t>
      </w:r>
      <w:r w:rsidRPr="00C3638E">
        <w:rPr>
          <w:rFonts w:ascii="Arial" w:eastAsia="Times New Roman" w:hAnsi="Arial" w:cs="Arial"/>
          <w:sz w:val="24"/>
          <w:szCs w:val="24"/>
          <w:lang w:eastAsia="pl-PL"/>
        </w:rPr>
        <w:t xml:space="preserve"> </w:t>
      </w:r>
      <w:r w:rsidR="004F16D9" w:rsidRPr="00C3638E">
        <w:rPr>
          <w:rFonts w:ascii="Arial" w:eastAsia="Times New Roman" w:hAnsi="Arial" w:cs="Arial"/>
          <w:sz w:val="24"/>
          <w:szCs w:val="24"/>
          <w:lang w:eastAsia="pl-PL"/>
        </w:rPr>
        <w:t xml:space="preserve">makroregionu Polska Wschodnia, </w:t>
      </w:r>
      <w:r w:rsidRPr="00C3638E">
        <w:rPr>
          <w:rFonts w:ascii="Arial" w:eastAsia="Times New Roman" w:hAnsi="Arial" w:cs="Arial"/>
          <w:sz w:val="24"/>
          <w:szCs w:val="24"/>
          <w:lang w:eastAsia="pl-PL"/>
        </w:rPr>
        <w:t xml:space="preserve">innych województw, </w:t>
      </w:r>
      <w:r w:rsidR="004F16D9" w:rsidRPr="00C3638E">
        <w:rPr>
          <w:rFonts w:ascii="Arial" w:eastAsia="Times New Roman" w:hAnsi="Arial" w:cs="Arial"/>
          <w:sz w:val="24"/>
          <w:szCs w:val="24"/>
          <w:lang w:eastAsia="pl-PL"/>
        </w:rPr>
        <w:t xml:space="preserve">a także </w:t>
      </w:r>
      <w:r w:rsidRPr="00C3638E">
        <w:rPr>
          <w:rFonts w:ascii="Arial" w:eastAsia="Times New Roman" w:hAnsi="Arial" w:cs="Arial"/>
          <w:sz w:val="24"/>
          <w:szCs w:val="24"/>
          <w:lang w:eastAsia="pl-PL"/>
        </w:rPr>
        <w:t xml:space="preserve">podregiony, powiaty, </w:t>
      </w:r>
      <w:r w:rsidRPr="00C3638E">
        <w:rPr>
          <w:rFonts w:ascii="Arial" w:eastAsia="Times New Roman" w:hAnsi="Arial" w:cs="Arial"/>
          <w:sz w:val="24"/>
          <w:szCs w:val="24"/>
          <w:lang w:eastAsia="pl-PL"/>
        </w:rPr>
        <w:lastRenderedPageBreak/>
        <w:t xml:space="preserve">gminy), wykresy: czasowe i porównawcze do Polski i innych województw, </w:t>
      </w:r>
      <w:r w:rsidR="00A50FA0">
        <w:rPr>
          <w:rFonts w:ascii="Arial" w:eastAsia="Times New Roman" w:hAnsi="Arial" w:cs="Arial"/>
          <w:sz w:val="24"/>
          <w:szCs w:val="24"/>
          <w:lang w:eastAsia="pl-PL"/>
        </w:rPr>
        <w:t>rysunków, diagramów, tabel itp.</w:t>
      </w:r>
    </w:p>
    <w:p w14:paraId="58F679AD" w14:textId="3EECB3A8" w:rsidR="006D7732" w:rsidRPr="00C3638E" w:rsidRDefault="006D7732" w:rsidP="00A50FA0">
      <w:pPr>
        <w:autoSpaceDE w:val="0"/>
        <w:autoSpaceDN w:val="0"/>
        <w:adjustRightInd w:val="0"/>
        <w:spacing w:before="120" w:after="0" w:line="360" w:lineRule="auto"/>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 xml:space="preserve">4.1 </w:t>
      </w:r>
      <w:r w:rsidR="009D2274" w:rsidRPr="00C3638E">
        <w:rPr>
          <w:rFonts w:ascii="Arial" w:eastAsia="Times New Roman" w:hAnsi="Arial" w:cs="Arial"/>
          <w:b/>
          <w:bCs/>
          <w:color w:val="000000"/>
          <w:sz w:val="24"/>
          <w:szCs w:val="24"/>
        </w:rPr>
        <w:t>Raport metodologiczny</w:t>
      </w:r>
      <w:r w:rsidRPr="00C3638E">
        <w:rPr>
          <w:rFonts w:ascii="Arial" w:eastAsia="Times New Roman" w:hAnsi="Arial" w:cs="Arial"/>
          <w:b/>
          <w:bCs/>
          <w:color w:val="000000"/>
          <w:sz w:val="24"/>
          <w:szCs w:val="24"/>
        </w:rPr>
        <w:t xml:space="preserve"> </w:t>
      </w:r>
    </w:p>
    <w:p w14:paraId="02A6C668" w14:textId="77777777" w:rsidR="009D2274" w:rsidRPr="00C3638E" w:rsidRDefault="009D2274"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Raport powinien być opracowany w języku polskim i zawierać szczegółowy opis następujących elementów: </w:t>
      </w:r>
    </w:p>
    <w:p w14:paraId="53162E1D"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Szczegółowa identyfikacja i opis obszaru badawczego,</w:t>
      </w:r>
    </w:p>
    <w:p w14:paraId="14F4006E"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Szczegółowa metodologia badania, w tym projekt narzędzi badawczych,</w:t>
      </w:r>
    </w:p>
    <w:p w14:paraId="6FC14A09"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Opis zidentyfikowanych ryzyk mogących wystąpić w trakcie realizacji badania oraz propozycje minimalizujących je środków,</w:t>
      </w:r>
    </w:p>
    <w:p w14:paraId="65421F72"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Plan organizacji pracy badawczej,</w:t>
      </w:r>
    </w:p>
    <w:p w14:paraId="34BD5313"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Określenie doboru próby i sposobów dotarcia do danych,</w:t>
      </w:r>
    </w:p>
    <w:p w14:paraId="5E28C0A4"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Proponowane wskaźniki,</w:t>
      </w:r>
    </w:p>
    <w:p w14:paraId="25D2F863" w14:textId="548D7F39" w:rsidR="006D7732" w:rsidRPr="00A50FA0" w:rsidRDefault="009D2274" w:rsidP="00A50FA0">
      <w:pPr>
        <w:numPr>
          <w:ilvl w:val="2"/>
          <w:numId w:val="35"/>
        </w:numPr>
        <w:spacing w:after="120" w:line="360" w:lineRule="auto"/>
        <w:ind w:left="1077"/>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Określenie źródeł danych.</w:t>
      </w:r>
    </w:p>
    <w:p w14:paraId="298FB034" w14:textId="77777777" w:rsidR="001538C6" w:rsidRPr="00C3638E" w:rsidRDefault="009D2274" w:rsidP="00A50FA0">
      <w:pPr>
        <w:numPr>
          <w:ilvl w:val="1"/>
          <w:numId w:val="33"/>
        </w:numPr>
        <w:tabs>
          <w:tab w:val="left" w:pos="426"/>
        </w:tabs>
        <w:autoSpaceDE w:val="0"/>
        <w:autoSpaceDN w:val="0"/>
        <w:adjustRightInd w:val="0"/>
        <w:spacing w:before="120" w:after="0" w:line="360" w:lineRule="auto"/>
        <w:ind w:left="357" w:hanging="357"/>
        <w:contextualSpacing/>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Wstępny raport końcowy</w:t>
      </w:r>
    </w:p>
    <w:p w14:paraId="08678440" w14:textId="77777777" w:rsidR="009D2274" w:rsidRPr="00C3638E" w:rsidRDefault="009D2274" w:rsidP="00C3638E">
      <w:p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Wstępny raport końcowy z badania powinien być opracowany w języku polskim.</w:t>
      </w:r>
    </w:p>
    <w:p w14:paraId="06493810" w14:textId="77777777" w:rsidR="009D2274" w:rsidRPr="00C3638E" w:rsidRDefault="009D2274" w:rsidP="00C3638E">
      <w:p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Proponowana struktura raportu:</w:t>
      </w:r>
    </w:p>
    <w:p w14:paraId="41F862C1"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Spis treści;</w:t>
      </w:r>
    </w:p>
    <w:p w14:paraId="70F14EA4"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Streszczenie raportu – (krótki opracowany w sposób syntetyczny materiał składający się z około 10 stron) – zarówno w języku polskim jak i angielskim;</w:t>
      </w:r>
    </w:p>
    <w:p w14:paraId="7462E32F"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Wprowadzenie (opis głównych założeń badania);</w:t>
      </w:r>
    </w:p>
    <w:p w14:paraId="10B27AC9" w14:textId="6CF1E781"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 xml:space="preserve">Opis zastosowanej metodologii oraz źródła informacji wykorzystane </w:t>
      </w:r>
      <w:r w:rsidR="00A50FA0">
        <w:rPr>
          <w:rFonts w:ascii="Arial" w:eastAsia="Times New Roman" w:hAnsi="Arial" w:cs="Arial"/>
          <w:bCs/>
          <w:color w:val="000000"/>
          <w:sz w:val="24"/>
          <w:szCs w:val="24"/>
        </w:rPr>
        <w:br/>
      </w:r>
      <w:r w:rsidRPr="00C3638E">
        <w:rPr>
          <w:rFonts w:ascii="Arial" w:eastAsia="Times New Roman" w:hAnsi="Arial" w:cs="Arial"/>
          <w:bCs/>
          <w:color w:val="000000"/>
          <w:sz w:val="24"/>
          <w:szCs w:val="24"/>
        </w:rPr>
        <w:t>w badaniu;</w:t>
      </w:r>
    </w:p>
    <w:p w14:paraId="2A1D3C79" w14:textId="339AD704"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Ogólna charakterystyka województwa podkarpackiego;</w:t>
      </w:r>
    </w:p>
    <w:p w14:paraId="3EA5C46D"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Opis wyników badania (analiza i interpretacja);</w:t>
      </w:r>
    </w:p>
    <w:p w14:paraId="786D5499"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Wnioski i rekomendacje, odnoszące się do poszczególnych celów szczegółowych badania (pogrupowane tematycznie);</w:t>
      </w:r>
    </w:p>
    <w:p w14:paraId="15536AF8"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Podsumowanie;</w:t>
      </w:r>
    </w:p>
    <w:p w14:paraId="3C3B6976"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Bibliografia (źródła informacji wykorzystywane w badaniu, itp.);</w:t>
      </w:r>
    </w:p>
    <w:p w14:paraId="4E49A4A4"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sz w:val="24"/>
          <w:szCs w:val="24"/>
        </w:rPr>
      </w:pPr>
      <w:r w:rsidRPr="00C3638E">
        <w:rPr>
          <w:rFonts w:ascii="Arial" w:eastAsia="Times New Roman" w:hAnsi="Arial" w:cs="Arial"/>
          <w:bCs/>
          <w:sz w:val="24"/>
          <w:szCs w:val="24"/>
        </w:rPr>
        <w:t>Aneks</w:t>
      </w:r>
      <w:r w:rsidR="00EC6B2D" w:rsidRPr="00C3638E">
        <w:rPr>
          <w:rFonts w:ascii="Arial" w:eastAsia="Times New Roman" w:hAnsi="Arial" w:cs="Arial"/>
          <w:bCs/>
          <w:sz w:val="24"/>
          <w:szCs w:val="24"/>
        </w:rPr>
        <w:t xml:space="preserve"> z danymi przedstawiającymi najważniejsze</w:t>
      </w:r>
      <w:r w:rsidR="00F74899" w:rsidRPr="00C3638E">
        <w:rPr>
          <w:rFonts w:ascii="Arial" w:eastAsia="Times New Roman" w:hAnsi="Arial" w:cs="Arial"/>
          <w:bCs/>
          <w:sz w:val="24"/>
          <w:szCs w:val="24"/>
        </w:rPr>
        <w:t xml:space="preserve"> wskaźniki społeczno-gospodarcze </w:t>
      </w:r>
      <w:r w:rsidR="009D17DE" w:rsidRPr="00C3638E">
        <w:rPr>
          <w:rFonts w:ascii="Arial" w:eastAsia="Times New Roman" w:hAnsi="Arial" w:cs="Arial"/>
          <w:bCs/>
          <w:sz w:val="24"/>
          <w:szCs w:val="24"/>
        </w:rPr>
        <w:t>odrębnie dla każdego roku</w:t>
      </w:r>
      <w:r w:rsidR="00094FE5" w:rsidRPr="00C3638E">
        <w:rPr>
          <w:rFonts w:ascii="Arial" w:eastAsia="Times New Roman" w:hAnsi="Arial" w:cs="Arial"/>
          <w:bCs/>
          <w:sz w:val="24"/>
          <w:szCs w:val="24"/>
        </w:rPr>
        <w:t>;</w:t>
      </w:r>
    </w:p>
    <w:p w14:paraId="7A3DFA12"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Aneks tabelaryczny.</w:t>
      </w:r>
    </w:p>
    <w:p w14:paraId="06701F9B" w14:textId="174B2D30" w:rsidR="009D2274" w:rsidRPr="00C3638E" w:rsidRDefault="009D2274" w:rsidP="00A50FA0">
      <w:pPr>
        <w:tabs>
          <w:tab w:val="left" w:pos="426"/>
        </w:tabs>
        <w:autoSpaceDE w:val="0"/>
        <w:autoSpaceDN w:val="0"/>
        <w:adjustRightInd w:val="0"/>
        <w:spacing w:after="120" w:line="360" w:lineRule="auto"/>
        <w:contextualSpacing/>
        <w:rPr>
          <w:rFonts w:ascii="Arial" w:eastAsia="Times New Roman" w:hAnsi="Arial" w:cs="Arial"/>
          <w:b/>
          <w:bCs/>
          <w:color w:val="000000"/>
          <w:sz w:val="24"/>
          <w:szCs w:val="24"/>
        </w:rPr>
      </w:pPr>
      <w:r w:rsidRPr="00C3638E">
        <w:rPr>
          <w:rFonts w:ascii="Arial" w:eastAsia="Times New Roman" w:hAnsi="Arial" w:cs="Arial"/>
          <w:bCs/>
          <w:color w:val="000000"/>
          <w:sz w:val="24"/>
          <w:szCs w:val="24"/>
        </w:rPr>
        <w:lastRenderedPageBreak/>
        <w:t xml:space="preserve">Wykonawca powinien dokonać oceny struktury raportu i w oparciu o swoją wiedzę </w:t>
      </w:r>
      <w:r w:rsidRPr="00C3638E">
        <w:rPr>
          <w:rFonts w:ascii="Arial" w:eastAsia="Times New Roman" w:hAnsi="Arial" w:cs="Arial"/>
          <w:bCs/>
          <w:color w:val="000000"/>
          <w:sz w:val="24"/>
          <w:szCs w:val="24"/>
        </w:rPr>
        <w:br/>
        <w:t>i doświadczenie dokonać jego rozszerzenia/modyfikacji o dodatkowe elementy, użyteczne</w:t>
      </w:r>
      <w:r w:rsidR="00A50FA0">
        <w:rPr>
          <w:rFonts w:ascii="Arial" w:eastAsia="Times New Roman" w:hAnsi="Arial" w:cs="Arial"/>
          <w:b/>
          <w:bCs/>
          <w:color w:val="000000"/>
          <w:sz w:val="24"/>
          <w:szCs w:val="24"/>
        </w:rPr>
        <w:t xml:space="preserve"> </w:t>
      </w:r>
      <w:r w:rsidRPr="00C3638E">
        <w:rPr>
          <w:rFonts w:ascii="Arial" w:eastAsia="Times New Roman" w:hAnsi="Arial" w:cs="Arial"/>
          <w:bCs/>
          <w:color w:val="000000"/>
          <w:sz w:val="24"/>
          <w:szCs w:val="24"/>
        </w:rPr>
        <w:t>z punktu widzenia zrealizowania celów badania.</w:t>
      </w:r>
    </w:p>
    <w:p w14:paraId="167926D2" w14:textId="77777777" w:rsidR="006D7732" w:rsidRPr="00C3638E" w:rsidRDefault="006D7732" w:rsidP="00A50FA0">
      <w:pPr>
        <w:numPr>
          <w:ilvl w:val="1"/>
          <w:numId w:val="33"/>
        </w:numPr>
        <w:tabs>
          <w:tab w:val="left" w:pos="426"/>
        </w:tabs>
        <w:autoSpaceDE w:val="0"/>
        <w:autoSpaceDN w:val="0"/>
        <w:adjustRightInd w:val="0"/>
        <w:spacing w:after="120" w:line="360" w:lineRule="auto"/>
        <w:ind w:left="357" w:hanging="357"/>
        <w:contextualSpacing/>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Raport końcowy</w:t>
      </w:r>
    </w:p>
    <w:p w14:paraId="04538FB1" w14:textId="77777777" w:rsidR="00A50FA0" w:rsidRDefault="009D2274" w:rsidP="00A50FA0">
      <w:pPr>
        <w:tabs>
          <w:tab w:val="left" w:pos="426"/>
        </w:tabs>
        <w:autoSpaceDE w:val="0"/>
        <w:autoSpaceDN w:val="0"/>
        <w:adjustRightInd w:val="0"/>
        <w:spacing w:after="120" w:line="360" w:lineRule="auto"/>
        <w:contextualSpacing/>
        <w:rPr>
          <w:rFonts w:ascii="Arial" w:eastAsia="Times New Roman" w:hAnsi="Arial" w:cs="Arial"/>
          <w:bCs/>
          <w:sz w:val="24"/>
          <w:szCs w:val="24"/>
        </w:rPr>
      </w:pPr>
      <w:r w:rsidRPr="00C3638E">
        <w:rPr>
          <w:rFonts w:ascii="Arial" w:eastAsia="Times New Roman" w:hAnsi="Arial" w:cs="Arial"/>
          <w:bCs/>
          <w:sz w:val="24"/>
          <w:szCs w:val="24"/>
        </w:rPr>
        <w:t>Raport końcowy powinien zrealizować cel główny i cele szczegółowe badania. Raport musi być napisany w czytelnej i zrozumiałej formie,</w:t>
      </w:r>
      <w:r w:rsidR="004F16D9" w:rsidRPr="00C3638E">
        <w:rPr>
          <w:rFonts w:ascii="Arial" w:eastAsia="Times New Roman" w:hAnsi="Arial" w:cs="Arial"/>
          <w:bCs/>
          <w:sz w:val="24"/>
          <w:szCs w:val="24"/>
        </w:rPr>
        <w:t xml:space="preserve"> zawierać analizę sytuacji społeczno – gospodarczej regionu z konkretnymi, dokładnymi danymi (z podaniem dokładnej liczby i roku, do jakiego odnosi się analiza),</w:t>
      </w:r>
      <w:r w:rsidRPr="00C3638E">
        <w:rPr>
          <w:rFonts w:ascii="Arial" w:eastAsia="Times New Roman" w:hAnsi="Arial" w:cs="Arial"/>
          <w:bCs/>
          <w:sz w:val="24"/>
          <w:szCs w:val="24"/>
        </w:rPr>
        <w:t xml:space="preserve"> a wnioski i rekomendacje wynikające z badania powinny być obiektywne, pragmatyczne, precyzyjne i możliwe do wdrożenia. Raport końcowy powinien także podawać dokładne źródła info</w:t>
      </w:r>
      <w:r w:rsidR="00A50FA0">
        <w:rPr>
          <w:rFonts w:ascii="Arial" w:eastAsia="Times New Roman" w:hAnsi="Arial" w:cs="Arial"/>
          <w:bCs/>
          <w:sz w:val="24"/>
          <w:szCs w:val="24"/>
        </w:rPr>
        <w:t>rmacji, w celu ich weryfikacji.</w:t>
      </w:r>
    </w:p>
    <w:p w14:paraId="5FAD8C8E" w14:textId="04833AC9" w:rsidR="009D2274" w:rsidRPr="00A50FA0" w:rsidRDefault="009D2274" w:rsidP="00A50FA0">
      <w:pPr>
        <w:tabs>
          <w:tab w:val="left" w:pos="426"/>
        </w:tabs>
        <w:autoSpaceDE w:val="0"/>
        <w:autoSpaceDN w:val="0"/>
        <w:adjustRightInd w:val="0"/>
        <w:spacing w:after="0" w:line="360" w:lineRule="auto"/>
        <w:contextualSpacing/>
        <w:rPr>
          <w:rFonts w:ascii="Arial" w:eastAsia="Times New Roman" w:hAnsi="Arial" w:cs="Arial"/>
          <w:bCs/>
          <w:sz w:val="24"/>
          <w:szCs w:val="24"/>
        </w:rPr>
      </w:pPr>
      <w:r w:rsidRPr="00C3638E">
        <w:rPr>
          <w:rFonts w:ascii="Arial" w:eastAsia="Times New Roman" w:hAnsi="Arial" w:cs="Arial"/>
          <w:bCs/>
          <w:color w:val="000000"/>
          <w:sz w:val="24"/>
          <w:szCs w:val="24"/>
        </w:rPr>
        <w:t xml:space="preserve">Wykonawca przekaże Zamawiającemu również dane statystyczne zebrane/pozyskane podczas realizacji badania w formie tabelarycznej .xls, wykresy </w:t>
      </w:r>
      <w:r w:rsidR="00A50FA0">
        <w:rPr>
          <w:rFonts w:ascii="Arial" w:eastAsia="Times New Roman" w:hAnsi="Arial" w:cs="Arial"/>
          <w:bCs/>
          <w:color w:val="000000"/>
          <w:sz w:val="24"/>
          <w:szCs w:val="24"/>
        </w:rPr>
        <w:t xml:space="preserve">w edytowalnej wersji wraz </w:t>
      </w:r>
      <w:r w:rsidRPr="00C3638E">
        <w:rPr>
          <w:rFonts w:ascii="Arial" w:eastAsia="Times New Roman" w:hAnsi="Arial" w:cs="Arial"/>
          <w:bCs/>
          <w:color w:val="000000"/>
          <w:sz w:val="24"/>
          <w:szCs w:val="24"/>
        </w:rPr>
        <w:t xml:space="preserve">z danymi źródłowymi .xls (możliwość wykorzystania </w:t>
      </w:r>
      <w:r w:rsidR="00A50FA0">
        <w:rPr>
          <w:rFonts w:ascii="Arial" w:eastAsia="Times New Roman" w:hAnsi="Arial" w:cs="Arial"/>
          <w:bCs/>
          <w:color w:val="000000"/>
          <w:sz w:val="24"/>
          <w:szCs w:val="24"/>
        </w:rPr>
        <w:br/>
      </w:r>
      <w:r w:rsidRPr="00C3638E">
        <w:rPr>
          <w:rFonts w:ascii="Arial" w:eastAsia="Times New Roman" w:hAnsi="Arial" w:cs="Arial"/>
          <w:bCs/>
          <w:color w:val="000000"/>
          <w:sz w:val="24"/>
          <w:szCs w:val="24"/>
        </w:rPr>
        <w:t xml:space="preserve">i modyfikacji w przyszłości przez </w:t>
      </w:r>
      <w:r w:rsidR="00551A1C" w:rsidRPr="00C3638E">
        <w:rPr>
          <w:rFonts w:ascii="Arial" w:eastAsia="Times New Roman" w:hAnsi="Arial" w:cs="Arial"/>
          <w:bCs/>
          <w:color w:val="000000"/>
          <w:sz w:val="24"/>
          <w:szCs w:val="24"/>
        </w:rPr>
        <w:t>Z</w:t>
      </w:r>
      <w:r w:rsidRPr="00C3638E">
        <w:rPr>
          <w:rFonts w:ascii="Arial" w:eastAsia="Times New Roman" w:hAnsi="Arial" w:cs="Arial"/>
          <w:bCs/>
          <w:color w:val="000000"/>
          <w:sz w:val="24"/>
          <w:szCs w:val="24"/>
        </w:rPr>
        <w:t xml:space="preserve">amawiającego), mapy, rysunki w formacie jpg </w:t>
      </w:r>
      <w:r w:rsidR="00A50FA0">
        <w:rPr>
          <w:rFonts w:ascii="Arial" w:eastAsia="Times New Roman" w:hAnsi="Arial" w:cs="Arial"/>
          <w:bCs/>
          <w:color w:val="000000"/>
          <w:sz w:val="24"/>
          <w:szCs w:val="24"/>
        </w:rPr>
        <w:br/>
      </w:r>
      <w:r w:rsidRPr="00C3638E">
        <w:rPr>
          <w:rFonts w:ascii="Arial" w:eastAsia="Times New Roman" w:hAnsi="Arial" w:cs="Arial"/>
          <w:bCs/>
          <w:color w:val="000000"/>
          <w:sz w:val="24"/>
          <w:szCs w:val="24"/>
        </w:rPr>
        <w:t>o minimalnej rozdzielczości 150 dpi.</w:t>
      </w:r>
    </w:p>
    <w:p w14:paraId="3FE1D867" w14:textId="0E31328D" w:rsidR="009D2274" w:rsidRPr="00C3638E" w:rsidRDefault="00551A1C" w:rsidP="00A50FA0">
      <w:pPr>
        <w:pStyle w:val="Akapitzlist"/>
        <w:autoSpaceDE w:val="0"/>
        <w:autoSpaceDN w:val="0"/>
        <w:adjustRightInd w:val="0"/>
        <w:spacing w:before="100" w:beforeAutospacing="1" w:after="100" w:afterAutospacing="1" w:line="360" w:lineRule="auto"/>
        <w:ind w:left="0"/>
        <w:rPr>
          <w:rFonts w:ascii="Arial" w:hAnsi="Arial" w:cs="Arial"/>
          <w:sz w:val="24"/>
          <w:szCs w:val="24"/>
        </w:rPr>
      </w:pPr>
      <w:r w:rsidRPr="00C3638E">
        <w:rPr>
          <w:rFonts w:ascii="Arial" w:eastAsia="Times New Roman" w:hAnsi="Arial" w:cs="Arial"/>
          <w:b/>
          <w:bCs/>
          <w:sz w:val="24"/>
          <w:szCs w:val="24"/>
        </w:rPr>
        <w:t>Wszystkie raporty powstałe w wyniku badania powinny zostać oznakowane zgodnie z zasadami promocji i oznakowania projektów finansowanych z funduszy UE.</w:t>
      </w:r>
      <w:r w:rsidRPr="00C3638E">
        <w:rPr>
          <w:rFonts w:ascii="Arial" w:eastAsia="Times New Roman" w:hAnsi="Arial" w:cs="Arial"/>
          <w:sz w:val="24"/>
          <w:szCs w:val="24"/>
        </w:rPr>
        <w:t xml:space="preserve"> Dokładne wytyczne dotyczące zasad informacyjno- promocyjnych obow</w:t>
      </w:r>
      <w:r w:rsidR="00C02E70" w:rsidRPr="00C3638E">
        <w:rPr>
          <w:rFonts w:ascii="Arial" w:eastAsia="Times New Roman" w:hAnsi="Arial" w:cs="Arial"/>
          <w:sz w:val="24"/>
          <w:szCs w:val="24"/>
        </w:rPr>
        <w:t>iązujących w projektach dostępne</w:t>
      </w:r>
      <w:r w:rsidRPr="00C3638E">
        <w:rPr>
          <w:rFonts w:ascii="Arial" w:eastAsia="Times New Roman" w:hAnsi="Arial" w:cs="Arial"/>
          <w:sz w:val="24"/>
          <w:szCs w:val="24"/>
        </w:rPr>
        <w:t xml:space="preserve"> są na stronie: </w:t>
      </w:r>
      <w:hyperlink r:id="rId8" w:history="1">
        <w:r w:rsidR="00A50FA0" w:rsidRPr="00A50FA0">
          <w:rPr>
            <w:rStyle w:val="Hipercze"/>
            <w:rFonts w:ascii="Arial" w:eastAsia="Times New Roman" w:hAnsi="Arial" w:cs="Arial"/>
            <w:sz w:val="24"/>
            <w:szCs w:val="24"/>
          </w:rPr>
          <w:t>www.rpo.podkarpackie.pl/index.php/dowiedz-sie-wiecej-o-programie/wez-udzial-w-promocji-programu/1691-zasady-promocji-i-oznakowania-projektow-umowy-podpisane-od-1-stycznia-2018-roku</w:t>
        </w:r>
      </w:hyperlink>
      <w:r w:rsidRPr="00C3638E">
        <w:rPr>
          <w:rFonts w:ascii="Arial" w:hAnsi="Arial" w:cs="Arial"/>
          <w:sz w:val="24"/>
          <w:szCs w:val="24"/>
        </w:rPr>
        <w:t>.</w:t>
      </w:r>
    </w:p>
    <w:p w14:paraId="36F87F07" w14:textId="0AEC2566" w:rsidR="00866812" w:rsidRPr="00C3638E" w:rsidRDefault="00866812" w:rsidP="00A50FA0">
      <w:pPr>
        <w:pStyle w:val="Akapitzlist"/>
        <w:autoSpaceDE w:val="0"/>
        <w:autoSpaceDN w:val="0"/>
        <w:adjustRightInd w:val="0"/>
        <w:spacing w:before="120" w:after="100" w:afterAutospacing="1" w:line="360" w:lineRule="auto"/>
        <w:ind w:left="0"/>
        <w:rPr>
          <w:rFonts w:ascii="Arial" w:eastAsia="Times New Roman" w:hAnsi="Arial" w:cs="Arial"/>
          <w:sz w:val="24"/>
          <w:szCs w:val="24"/>
          <w:u w:val="single"/>
        </w:rPr>
      </w:pPr>
      <w:r w:rsidRPr="00C3638E">
        <w:rPr>
          <w:rFonts w:ascii="Arial" w:eastAsia="Times New Roman" w:hAnsi="Arial" w:cs="Arial"/>
          <w:sz w:val="24"/>
          <w:szCs w:val="24"/>
          <w:u w:val="single"/>
        </w:rPr>
        <w:t>Raport końcowy powinien spełniać standardy dostępności, zgodnie z</w:t>
      </w:r>
      <w:r w:rsidR="00662A15" w:rsidRPr="00C3638E">
        <w:rPr>
          <w:rFonts w:ascii="Arial" w:eastAsia="Times New Roman" w:hAnsi="Arial" w:cs="Arial"/>
          <w:sz w:val="24"/>
          <w:szCs w:val="24"/>
          <w:u w:val="single"/>
        </w:rPr>
        <w:t xml:space="preserve"> załącznikiem nr 2 do wytycznych w zakresie reali</w:t>
      </w:r>
      <w:r w:rsidR="00535176" w:rsidRPr="00C3638E">
        <w:rPr>
          <w:rFonts w:ascii="Arial" w:eastAsia="Times New Roman" w:hAnsi="Arial" w:cs="Arial"/>
          <w:sz w:val="24"/>
          <w:szCs w:val="24"/>
          <w:u w:val="single"/>
        </w:rPr>
        <w:t>zacji zasady</w:t>
      </w:r>
      <w:r w:rsidR="00662A15" w:rsidRPr="00C3638E">
        <w:rPr>
          <w:rFonts w:ascii="Arial" w:eastAsia="Times New Roman" w:hAnsi="Arial" w:cs="Arial"/>
          <w:sz w:val="24"/>
          <w:szCs w:val="24"/>
          <w:u w:val="single"/>
        </w:rPr>
        <w:t xml:space="preserve"> równości szans i niedyskryminacji w tym dostępności dla osób z niepełnosprawnościami oraz zasady równości szans kobiet i mężczyzn w ramach funduszy unijnych na lata 2014-2020.</w:t>
      </w:r>
      <w:r w:rsidRPr="00C3638E">
        <w:rPr>
          <w:rFonts w:ascii="Arial" w:eastAsia="Times New Roman" w:hAnsi="Arial" w:cs="Arial"/>
          <w:sz w:val="24"/>
          <w:szCs w:val="24"/>
          <w:u w:val="single"/>
        </w:rPr>
        <w:t xml:space="preserve"> </w:t>
      </w:r>
    </w:p>
    <w:p w14:paraId="5637B139" w14:textId="77777777" w:rsidR="009D2274" w:rsidRPr="00C3638E" w:rsidRDefault="009D2274" w:rsidP="00C3638E">
      <w:pPr>
        <w:numPr>
          <w:ilvl w:val="1"/>
          <w:numId w:val="33"/>
        </w:numPr>
        <w:tabs>
          <w:tab w:val="left" w:pos="426"/>
        </w:tabs>
        <w:autoSpaceDE w:val="0"/>
        <w:autoSpaceDN w:val="0"/>
        <w:adjustRightInd w:val="0"/>
        <w:spacing w:after="0" w:line="360" w:lineRule="auto"/>
        <w:contextualSpacing/>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Prezentacja multimedialna</w:t>
      </w:r>
    </w:p>
    <w:p w14:paraId="7CAA7F17" w14:textId="106D170E" w:rsidR="006D7732" w:rsidRPr="00A50FA0" w:rsidRDefault="006D7732" w:rsidP="00C3638E">
      <w:pPr>
        <w:autoSpaceDE w:val="0"/>
        <w:autoSpaceDN w:val="0"/>
        <w:adjustRightInd w:val="0"/>
        <w:spacing w:after="0" w:line="360" w:lineRule="auto"/>
        <w:rPr>
          <w:rFonts w:ascii="Arial" w:eastAsia="Times New Roman" w:hAnsi="Arial" w:cs="Arial"/>
          <w:color w:val="000000"/>
          <w:sz w:val="24"/>
          <w:szCs w:val="24"/>
        </w:rPr>
      </w:pPr>
      <w:r w:rsidRPr="00C3638E">
        <w:rPr>
          <w:rFonts w:ascii="Arial" w:eastAsia="Times New Roman" w:hAnsi="Arial" w:cs="Arial"/>
          <w:color w:val="000000"/>
          <w:sz w:val="24"/>
          <w:szCs w:val="24"/>
        </w:rPr>
        <w:t xml:space="preserve">Wykonawca zobowiązany jest do opracowania oraz przedstawienia prezentacji </w:t>
      </w:r>
      <w:r w:rsidR="009D2274" w:rsidRPr="00C3638E">
        <w:rPr>
          <w:rFonts w:ascii="Arial" w:eastAsia="Times New Roman" w:hAnsi="Arial" w:cs="Arial"/>
          <w:color w:val="000000"/>
          <w:sz w:val="24"/>
          <w:szCs w:val="24"/>
        </w:rPr>
        <w:t xml:space="preserve">wstępnego raportu metodologicznego, </w:t>
      </w:r>
      <w:r w:rsidRPr="00C3638E">
        <w:rPr>
          <w:rFonts w:ascii="Arial" w:eastAsia="Times New Roman" w:hAnsi="Arial" w:cs="Arial"/>
          <w:color w:val="000000"/>
          <w:sz w:val="24"/>
          <w:szCs w:val="24"/>
        </w:rPr>
        <w:t>wstępnego raportu końcowego w terminie oraz miejscu uzgodnionym z Zamawiającym. Zawartość merytoryczna prezentacji powinna być każdorazowo konsultowana z Zamawiającym.</w:t>
      </w:r>
    </w:p>
    <w:p w14:paraId="33DA8680" w14:textId="77777777" w:rsidR="006D7732" w:rsidRPr="00C3638E" w:rsidRDefault="006D7732" w:rsidP="00C3638E">
      <w:pPr>
        <w:numPr>
          <w:ilvl w:val="0"/>
          <w:numId w:val="33"/>
        </w:numPr>
        <w:autoSpaceDE w:val="0"/>
        <w:autoSpaceDN w:val="0"/>
        <w:adjustRightInd w:val="0"/>
        <w:spacing w:after="0" w:line="360" w:lineRule="auto"/>
        <w:ind w:left="426"/>
        <w:contextualSpacing/>
        <w:rPr>
          <w:rFonts w:ascii="Arial" w:eastAsia="Times New Roman" w:hAnsi="Arial" w:cs="Arial"/>
          <w:b/>
          <w:color w:val="000000"/>
          <w:sz w:val="24"/>
          <w:szCs w:val="24"/>
          <w:u w:val="single"/>
        </w:rPr>
      </w:pPr>
      <w:r w:rsidRPr="00C3638E">
        <w:rPr>
          <w:rFonts w:ascii="Arial" w:eastAsia="Times New Roman" w:hAnsi="Arial" w:cs="Arial"/>
          <w:b/>
          <w:color w:val="000000"/>
          <w:sz w:val="24"/>
          <w:szCs w:val="24"/>
          <w:u w:val="single"/>
        </w:rPr>
        <w:lastRenderedPageBreak/>
        <w:t>Harmonogram realizacji badania</w:t>
      </w:r>
    </w:p>
    <w:p w14:paraId="384C28DF" w14:textId="441A20AB" w:rsidR="009D2274"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Badanie będzie prowadzone w ciągu </w:t>
      </w:r>
      <w:r w:rsidRPr="00C3638E">
        <w:rPr>
          <w:rFonts w:ascii="Arial" w:eastAsia="Times New Roman" w:hAnsi="Arial" w:cs="Arial"/>
          <w:b/>
          <w:sz w:val="24"/>
          <w:szCs w:val="24"/>
          <w:lang w:eastAsia="pl-PL"/>
        </w:rPr>
        <w:t>1</w:t>
      </w:r>
      <w:r w:rsidR="004F16D9" w:rsidRPr="00C3638E">
        <w:rPr>
          <w:rFonts w:ascii="Arial" w:eastAsia="Times New Roman" w:hAnsi="Arial" w:cs="Arial"/>
          <w:b/>
          <w:sz w:val="24"/>
          <w:szCs w:val="24"/>
          <w:lang w:eastAsia="pl-PL"/>
        </w:rPr>
        <w:t>2</w:t>
      </w:r>
      <w:r w:rsidRPr="00C3638E">
        <w:rPr>
          <w:rFonts w:ascii="Arial" w:eastAsia="Times New Roman" w:hAnsi="Arial" w:cs="Arial"/>
          <w:b/>
          <w:sz w:val="24"/>
          <w:szCs w:val="24"/>
          <w:lang w:eastAsia="pl-PL"/>
        </w:rPr>
        <w:t xml:space="preserve"> tygodni (</w:t>
      </w:r>
      <w:r w:rsidR="004F16D9" w:rsidRPr="00C3638E">
        <w:rPr>
          <w:rFonts w:ascii="Arial" w:eastAsia="Times New Roman" w:hAnsi="Arial" w:cs="Arial"/>
          <w:b/>
          <w:sz w:val="24"/>
          <w:szCs w:val="24"/>
          <w:lang w:eastAsia="pl-PL"/>
        </w:rPr>
        <w:t>84</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dnia podpisania umowy z Wykonawcą. Wykonawca zobowiązany jest do rzetelnej i terminowej realizacji badania.</w:t>
      </w:r>
    </w:p>
    <w:p w14:paraId="5CC8BA6B" w14:textId="77777777" w:rsidR="009D2274" w:rsidRPr="00C3638E" w:rsidRDefault="009D2274" w:rsidP="00A50FA0">
      <w:pPr>
        <w:spacing w:before="120"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 xml:space="preserve">W terminie </w:t>
      </w:r>
      <w:r w:rsidRPr="00C3638E">
        <w:rPr>
          <w:rFonts w:ascii="Arial" w:eastAsia="Times New Roman" w:hAnsi="Arial" w:cs="Arial"/>
          <w:b/>
          <w:sz w:val="24"/>
          <w:szCs w:val="24"/>
          <w:lang w:eastAsia="pl-PL"/>
        </w:rPr>
        <w:t>do</w:t>
      </w:r>
      <w:r w:rsidRPr="00C3638E">
        <w:rPr>
          <w:rFonts w:ascii="Arial" w:eastAsia="Times New Roman" w:hAnsi="Arial" w:cs="Arial"/>
          <w:sz w:val="24"/>
          <w:szCs w:val="24"/>
          <w:lang w:eastAsia="pl-PL"/>
        </w:rPr>
        <w:t xml:space="preserve"> </w:t>
      </w:r>
      <w:r w:rsidR="00A2612B" w:rsidRPr="00C3638E">
        <w:rPr>
          <w:rFonts w:ascii="Arial" w:eastAsia="Times New Roman" w:hAnsi="Arial" w:cs="Arial"/>
          <w:b/>
          <w:sz w:val="24"/>
          <w:szCs w:val="24"/>
          <w:lang w:eastAsia="pl-PL"/>
        </w:rPr>
        <w:t>2</w:t>
      </w:r>
      <w:r w:rsidRPr="00C3638E">
        <w:rPr>
          <w:rFonts w:ascii="Arial" w:eastAsia="Times New Roman" w:hAnsi="Arial" w:cs="Arial"/>
          <w:b/>
          <w:sz w:val="24"/>
          <w:szCs w:val="24"/>
          <w:lang w:eastAsia="pl-PL"/>
        </w:rPr>
        <w:t xml:space="preserve"> tygodni (</w:t>
      </w:r>
      <w:r w:rsidR="00A2612B" w:rsidRPr="00C3638E">
        <w:rPr>
          <w:rFonts w:ascii="Arial" w:eastAsia="Times New Roman" w:hAnsi="Arial" w:cs="Arial"/>
          <w:b/>
          <w:sz w:val="24"/>
          <w:szCs w:val="24"/>
          <w:lang w:eastAsia="pl-PL"/>
        </w:rPr>
        <w:t>14</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w:t>
      </w:r>
      <w:r w:rsidR="00A2612B" w:rsidRPr="00C3638E">
        <w:rPr>
          <w:rFonts w:ascii="Arial" w:eastAsia="Times New Roman" w:hAnsi="Arial" w:cs="Arial"/>
          <w:sz w:val="24"/>
          <w:szCs w:val="24"/>
          <w:lang w:eastAsia="pl-PL"/>
        </w:rPr>
        <w:t>od dnia podpisania umowy</w:t>
      </w:r>
      <w:r w:rsidR="00A2612B" w:rsidRPr="00C3638E">
        <w:rPr>
          <w:rFonts w:ascii="Arial" w:eastAsia="Times New Roman" w:hAnsi="Arial" w:cs="Arial"/>
          <w:b/>
          <w:sz w:val="24"/>
          <w:szCs w:val="24"/>
          <w:lang w:eastAsia="pl-PL"/>
        </w:rPr>
        <w:t xml:space="preserve"> </w:t>
      </w:r>
      <w:r w:rsidRPr="00C3638E">
        <w:rPr>
          <w:rFonts w:ascii="Arial" w:eastAsia="Times New Roman" w:hAnsi="Arial" w:cs="Arial"/>
          <w:sz w:val="24"/>
          <w:szCs w:val="24"/>
          <w:lang w:eastAsia="pl-PL"/>
        </w:rPr>
        <w:t>Wykonawca:</w:t>
      </w:r>
    </w:p>
    <w:p w14:paraId="1BA478AF" w14:textId="77777777" w:rsidR="009D2274" w:rsidRPr="00C3638E" w:rsidRDefault="009D2274" w:rsidP="00C3638E">
      <w:pPr>
        <w:numPr>
          <w:ilvl w:val="1"/>
          <w:numId w:val="36"/>
        </w:num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 xml:space="preserve">dostarczy w formie elektronicznej </w:t>
      </w:r>
      <w:r w:rsidRPr="00C3638E">
        <w:rPr>
          <w:rFonts w:ascii="Arial" w:eastAsia="Times New Roman" w:hAnsi="Arial" w:cs="Arial"/>
          <w:b/>
          <w:sz w:val="24"/>
          <w:szCs w:val="24"/>
          <w:lang w:eastAsia="pl-PL"/>
        </w:rPr>
        <w:t>wstępny raport metodologiczny</w:t>
      </w:r>
      <w:r w:rsidRPr="00C3638E">
        <w:rPr>
          <w:rFonts w:ascii="Arial" w:eastAsia="Times New Roman" w:hAnsi="Arial" w:cs="Arial"/>
          <w:sz w:val="24"/>
          <w:szCs w:val="24"/>
          <w:lang w:eastAsia="pl-PL"/>
        </w:rPr>
        <w:t xml:space="preserve"> w formie zapisu pliku doc. lub docx.;</w:t>
      </w:r>
    </w:p>
    <w:p w14:paraId="0FB694F0" w14:textId="77777777" w:rsidR="009D2274" w:rsidRPr="00C3638E" w:rsidRDefault="009D2274" w:rsidP="00C3638E">
      <w:pPr>
        <w:numPr>
          <w:ilvl w:val="1"/>
          <w:numId w:val="38"/>
        </w:numPr>
        <w:spacing w:after="0" w:line="360" w:lineRule="auto"/>
        <w:contextualSpacing/>
        <w:rPr>
          <w:rFonts w:ascii="Arial" w:eastAsia="Times New Roman" w:hAnsi="Arial" w:cs="Arial"/>
          <w:sz w:val="24"/>
          <w:szCs w:val="24"/>
          <w:u w:val="single"/>
          <w:lang w:eastAsia="pl-PL"/>
        </w:rPr>
      </w:pPr>
      <w:r w:rsidRPr="00C3638E">
        <w:rPr>
          <w:rFonts w:ascii="Arial" w:eastAsia="Times New Roman" w:hAnsi="Arial" w:cs="Arial"/>
          <w:sz w:val="24"/>
          <w:szCs w:val="24"/>
          <w:lang w:eastAsia="pl-PL"/>
        </w:rPr>
        <w:t xml:space="preserve">zaprezentuje wstępny raport metodologiczny w miejscu uzgodnionym z Zamawiającym (wstępny raport metodologiczny prezentuje kierownik zespołu). </w:t>
      </w:r>
      <w:r w:rsidRPr="00C3638E">
        <w:rPr>
          <w:rFonts w:ascii="Arial" w:eastAsia="Times New Roman" w:hAnsi="Arial" w:cs="Arial"/>
          <w:sz w:val="24"/>
          <w:szCs w:val="24"/>
          <w:u w:val="single"/>
          <w:lang w:eastAsia="pl-PL"/>
        </w:rPr>
        <w:t>Dwa dni przed planowaną datą prezentacji Wykonawca przekaże raport Zamawiającemu celem zapoznania się z jego treścią.</w:t>
      </w:r>
    </w:p>
    <w:p w14:paraId="44604DE7" w14:textId="364934B6" w:rsidR="00A2612B" w:rsidRPr="00C3638E" w:rsidRDefault="009D2274"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Zamawiający w terminie </w:t>
      </w:r>
      <w:r w:rsidRPr="00C3638E">
        <w:rPr>
          <w:rFonts w:ascii="Arial" w:eastAsia="Times New Roman" w:hAnsi="Arial" w:cs="Arial"/>
          <w:b/>
          <w:sz w:val="24"/>
          <w:szCs w:val="24"/>
          <w:lang w:eastAsia="pl-PL"/>
        </w:rPr>
        <w:t>do</w:t>
      </w:r>
      <w:r w:rsidRPr="00C3638E">
        <w:rPr>
          <w:rFonts w:ascii="Arial" w:eastAsia="Times New Roman" w:hAnsi="Arial" w:cs="Arial"/>
          <w:sz w:val="24"/>
          <w:szCs w:val="24"/>
          <w:lang w:eastAsia="pl-PL"/>
        </w:rPr>
        <w:t xml:space="preserve"> </w:t>
      </w:r>
      <w:r w:rsidR="00A2612B" w:rsidRPr="00C3638E">
        <w:rPr>
          <w:rFonts w:ascii="Arial" w:eastAsia="Times New Roman" w:hAnsi="Arial" w:cs="Arial"/>
          <w:b/>
          <w:sz w:val="24"/>
          <w:szCs w:val="24"/>
          <w:lang w:eastAsia="pl-PL"/>
        </w:rPr>
        <w:t>3</w:t>
      </w:r>
      <w:r w:rsidRPr="00C3638E">
        <w:rPr>
          <w:rFonts w:ascii="Arial" w:eastAsia="Times New Roman" w:hAnsi="Arial" w:cs="Arial"/>
          <w:b/>
          <w:sz w:val="24"/>
          <w:szCs w:val="24"/>
          <w:lang w:eastAsia="pl-PL"/>
        </w:rPr>
        <w:t xml:space="preserve"> tygodni (</w:t>
      </w:r>
      <w:r w:rsidR="00A2612B" w:rsidRPr="00C3638E">
        <w:rPr>
          <w:rFonts w:ascii="Arial" w:eastAsia="Times New Roman" w:hAnsi="Arial" w:cs="Arial"/>
          <w:b/>
          <w:sz w:val="24"/>
          <w:szCs w:val="24"/>
          <w:lang w:eastAsia="pl-PL"/>
        </w:rPr>
        <w:t>21</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podpisania umowy ma prawo wnieść uwagi do wstępnego raportu metodologicznego, które Wykonawca ma obowiązek uwzględnić.</w:t>
      </w:r>
    </w:p>
    <w:p w14:paraId="3D9967D7" w14:textId="77777777" w:rsidR="009D2274" w:rsidRPr="00C3638E" w:rsidRDefault="009D2274"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W terminie </w:t>
      </w:r>
      <w:r w:rsidRPr="00C3638E">
        <w:rPr>
          <w:rFonts w:ascii="Arial" w:eastAsia="Times New Roman" w:hAnsi="Arial" w:cs="Arial"/>
          <w:b/>
          <w:sz w:val="24"/>
          <w:szCs w:val="24"/>
          <w:lang w:eastAsia="pl-PL"/>
        </w:rPr>
        <w:t xml:space="preserve">do 5 tygodni (35 dni kalendarzowych) </w:t>
      </w:r>
      <w:r w:rsidR="00A2612B" w:rsidRPr="00C3638E">
        <w:rPr>
          <w:rFonts w:ascii="Arial" w:eastAsia="Times New Roman" w:hAnsi="Arial" w:cs="Arial"/>
          <w:sz w:val="24"/>
          <w:szCs w:val="24"/>
          <w:lang w:eastAsia="pl-PL"/>
        </w:rPr>
        <w:t>od dnia podpisania umowy</w:t>
      </w:r>
      <w:r w:rsidR="00A2612B" w:rsidRPr="00C3638E">
        <w:rPr>
          <w:rFonts w:ascii="Arial" w:eastAsia="Times New Roman" w:hAnsi="Arial" w:cs="Arial"/>
          <w:b/>
          <w:sz w:val="24"/>
          <w:szCs w:val="24"/>
          <w:lang w:eastAsia="pl-PL"/>
        </w:rPr>
        <w:t xml:space="preserve"> </w:t>
      </w:r>
      <w:r w:rsidRPr="00C3638E">
        <w:rPr>
          <w:rFonts w:ascii="Arial" w:eastAsia="Times New Roman" w:hAnsi="Arial" w:cs="Arial"/>
          <w:sz w:val="24"/>
          <w:szCs w:val="24"/>
          <w:lang w:eastAsia="pl-PL"/>
        </w:rPr>
        <w:t>Wykonawca:</w:t>
      </w:r>
    </w:p>
    <w:p w14:paraId="4131838A" w14:textId="77777777" w:rsidR="009D2274" w:rsidRPr="00C3638E" w:rsidRDefault="009D2274" w:rsidP="00C3638E">
      <w:pPr>
        <w:numPr>
          <w:ilvl w:val="1"/>
          <w:numId w:val="37"/>
        </w:num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 xml:space="preserve">Dostarczy w formie elektronicznej </w:t>
      </w:r>
      <w:r w:rsidRPr="00C3638E">
        <w:rPr>
          <w:rFonts w:ascii="Arial" w:eastAsia="Times New Roman" w:hAnsi="Arial" w:cs="Arial"/>
          <w:b/>
          <w:sz w:val="24"/>
          <w:szCs w:val="24"/>
          <w:lang w:eastAsia="pl-PL"/>
        </w:rPr>
        <w:t>raport metodologiczny</w:t>
      </w:r>
      <w:r w:rsidRPr="00C3638E">
        <w:rPr>
          <w:rFonts w:ascii="Arial" w:eastAsia="Times New Roman" w:hAnsi="Arial" w:cs="Arial"/>
          <w:sz w:val="24"/>
          <w:szCs w:val="24"/>
          <w:lang w:eastAsia="pl-PL"/>
        </w:rPr>
        <w:t xml:space="preserve"> w formacie zapisu pliku doc. lub docx.;</w:t>
      </w:r>
    </w:p>
    <w:p w14:paraId="69B0B742" w14:textId="7272B9FF" w:rsidR="006D7732" w:rsidRPr="00A50FA0" w:rsidRDefault="009D2274" w:rsidP="00C3638E">
      <w:pPr>
        <w:numPr>
          <w:ilvl w:val="1"/>
          <w:numId w:val="37"/>
        </w:num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Niezwłocznie dostarczy raport metodologiczny w formie papierowej.</w:t>
      </w:r>
    </w:p>
    <w:p w14:paraId="3B734E2C" w14:textId="77777777" w:rsidR="006D7732"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W terminie </w:t>
      </w:r>
      <w:r w:rsidRPr="00C3638E">
        <w:rPr>
          <w:rFonts w:ascii="Arial" w:eastAsia="Times New Roman" w:hAnsi="Arial" w:cs="Arial"/>
          <w:b/>
          <w:sz w:val="24"/>
          <w:szCs w:val="24"/>
          <w:lang w:eastAsia="pl-PL"/>
        </w:rPr>
        <w:t xml:space="preserve">do </w:t>
      </w:r>
      <w:r w:rsidR="004F16D9" w:rsidRPr="00C3638E">
        <w:rPr>
          <w:rFonts w:ascii="Arial" w:eastAsia="Times New Roman" w:hAnsi="Arial" w:cs="Arial"/>
          <w:b/>
          <w:sz w:val="24"/>
          <w:szCs w:val="24"/>
          <w:lang w:eastAsia="pl-PL"/>
        </w:rPr>
        <w:t>9</w:t>
      </w:r>
      <w:r w:rsidRPr="00C3638E">
        <w:rPr>
          <w:rFonts w:ascii="Arial" w:eastAsia="Times New Roman" w:hAnsi="Arial" w:cs="Arial"/>
          <w:b/>
          <w:sz w:val="24"/>
          <w:szCs w:val="24"/>
          <w:lang w:eastAsia="pl-PL"/>
        </w:rPr>
        <w:t xml:space="preserve"> tygodni (do </w:t>
      </w:r>
      <w:r w:rsidR="004F16D9" w:rsidRPr="00C3638E">
        <w:rPr>
          <w:rFonts w:ascii="Arial" w:eastAsia="Times New Roman" w:hAnsi="Arial" w:cs="Arial"/>
          <w:b/>
          <w:sz w:val="24"/>
          <w:szCs w:val="24"/>
          <w:lang w:eastAsia="pl-PL"/>
        </w:rPr>
        <w:t>63</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dnia podpisania umowy</w:t>
      </w:r>
      <w:r w:rsidRPr="00C3638E">
        <w:rPr>
          <w:rFonts w:ascii="Arial" w:eastAsia="Times New Roman" w:hAnsi="Arial" w:cs="Arial"/>
          <w:b/>
          <w:sz w:val="24"/>
          <w:szCs w:val="24"/>
          <w:lang w:eastAsia="pl-PL"/>
        </w:rPr>
        <w:t xml:space="preserve"> </w:t>
      </w:r>
      <w:r w:rsidRPr="00C3638E">
        <w:rPr>
          <w:rFonts w:ascii="Arial" w:eastAsia="Times New Roman" w:hAnsi="Arial" w:cs="Arial"/>
          <w:sz w:val="24"/>
          <w:szCs w:val="24"/>
          <w:lang w:eastAsia="pl-PL"/>
        </w:rPr>
        <w:t>Wykonawca:</w:t>
      </w:r>
    </w:p>
    <w:p w14:paraId="518AB6BD" w14:textId="77777777" w:rsidR="006D7732" w:rsidRPr="00C3638E" w:rsidRDefault="006D7732" w:rsidP="00C3638E">
      <w:pPr>
        <w:numPr>
          <w:ilvl w:val="0"/>
          <w:numId w:val="23"/>
        </w:numPr>
        <w:spacing w:after="0" w:line="360" w:lineRule="auto"/>
        <w:ind w:hanging="294"/>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dostarczy w formie elektronicznej wstępny raport końcowy w formacie zapisu pliku doc. lub docx,</w:t>
      </w:r>
    </w:p>
    <w:p w14:paraId="519158CF" w14:textId="77777777" w:rsidR="006D7732" w:rsidRPr="00C3638E" w:rsidRDefault="006D7732" w:rsidP="00C3638E">
      <w:pPr>
        <w:numPr>
          <w:ilvl w:val="0"/>
          <w:numId w:val="23"/>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dostarczy w formie elektronicznej prezentację multimedialną wstępnego raportu</w:t>
      </w:r>
      <w:r w:rsidR="002F11ED" w:rsidRPr="00C3638E">
        <w:rPr>
          <w:rFonts w:ascii="Arial" w:eastAsia="Times New Roman" w:hAnsi="Arial" w:cs="Arial"/>
          <w:sz w:val="24"/>
          <w:szCs w:val="24"/>
          <w:lang w:eastAsia="pl-PL"/>
        </w:rPr>
        <w:t xml:space="preserve"> </w:t>
      </w:r>
      <w:r w:rsidRPr="00C3638E">
        <w:rPr>
          <w:rFonts w:ascii="Arial" w:eastAsia="Times New Roman" w:hAnsi="Arial" w:cs="Arial"/>
          <w:sz w:val="24"/>
          <w:szCs w:val="24"/>
          <w:lang w:eastAsia="pl-PL"/>
        </w:rPr>
        <w:t>końcowego w formacie ppt. lub pptx;</w:t>
      </w:r>
    </w:p>
    <w:p w14:paraId="5008E978" w14:textId="77777777" w:rsidR="002F11ED" w:rsidRPr="00C3638E" w:rsidRDefault="006D7732" w:rsidP="00C3638E">
      <w:pPr>
        <w:numPr>
          <w:ilvl w:val="0"/>
          <w:numId w:val="23"/>
        </w:numPr>
        <w:spacing w:after="0" w:line="360" w:lineRule="auto"/>
        <w:ind w:hanging="294"/>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zaprezentuje wstępny raport końcowy w terminie oraz miejscu uzgodnionym </w:t>
      </w:r>
      <w:r w:rsidRPr="00C3638E">
        <w:rPr>
          <w:rFonts w:ascii="Arial" w:eastAsia="Times New Roman" w:hAnsi="Arial" w:cs="Arial"/>
          <w:sz w:val="24"/>
          <w:szCs w:val="24"/>
          <w:lang w:eastAsia="pl-PL"/>
        </w:rPr>
        <w:br/>
        <w:t>z Zamawiającym (</w:t>
      </w:r>
      <w:r w:rsidR="002F11ED" w:rsidRPr="00C3638E">
        <w:rPr>
          <w:rFonts w:ascii="Arial" w:eastAsia="Times New Roman" w:hAnsi="Arial" w:cs="Arial"/>
          <w:sz w:val="24"/>
          <w:szCs w:val="24"/>
          <w:lang w:eastAsia="pl-PL"/>
        </w:rPr>
        <w:t xml:space="preserve">wstępny raport końcowy </w:t>
      </w:r>
      <w:r w:rsidRPr="00C3638E">
        <w:rPr>
          <w:rFonts w:ascii="Arial" w:eastAsia="Times New Roman" w:hAnsi="Arial" w:cs="Arial"/>
          <w:sz w:val="24"/>
          <w:szCs w:val="24"/>
          <w:lang w:eastAsia="pl-PL"/>
        </w:rPr>
        <w:t>prezentuje kierownik zespołu).</w:t>
      </w:r>
      <w:r w:rsidR="002F11ED" w:rsidRPr="00C3638E">
        <w:rPr>
          <w:rFonts w:ascii="Arial" w:hAnsi="Arial" w:cs="Arial"/>
          <w:sz w:val="24"/>
          <w:szCs w:val="24"/>
        </w:rPr>
        <w:t xml:space="preserve"> </w:t>
      </w:r>
    </w:p>
    <w:p w14:paraId="4DA786D4" w14:textId="36565CEE" w:rsidR="006D7732" w:rsidRPr="00C3638E" w:rsidRDefault="002F11ED" w:rsidP="00A50FA0">
      <w:pPr>
        <w:spacing w:after="0" w:line="360" w:lineRule="auto"/>
        <w:ind w:left="720"/>
        <w:contextualSpacing/>
        <w:rPr>
          <w:rFonts w:ascii="Arial" w:eastAsia="Times New Roman" w:hAnsi="Arial" w:cs="Arial"/>
          <w:sz w:val="24"/>
          <w:szCs w:val="24"/>
          <w:lang w:eastAsia="pl-PL"/>
        </w:rPr>
      </w:pPr>
      <w:r w:rsidRPr="00C3638E">
        <w:rPr>
          <w:rFonts w:ascii="Arial" w:eastAsia="Times New Roman" w:hAnsi="Arial" w:cs="Arial"/>
          <w:sz w:val="24"/>
          <w:szCs w:val="24"/>
          <w:u w:val="single"/>
          <w:lang w:eastAsia="pl-PL"/>
        </w:rPr>
        <w:t>Dwa dni przed planowaną datą prezentacji Wykonawca przekaże raport Zamawiającemu celem zapoznania się z jego treścią.</w:t>
      </w:r>
    </w:p>
    <w:p w14:paraId="3ADFE419" w14:textId="2A37E284" w:rsidR="006D7732"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Zamawiający w terminie </w:t>
      </w:r>
      <w:r w:rsidRPr="00C3638E">
        <w:rPr>
          <w:rFonts w:ascii="Arial" w:eastAsia="Times New Roman" w:hAnsi="Arial" w:cs="Arial"/>
          <w:b/>
          <w:sz w:val="24"/>
          <w:szCs w:val="24"/>
          <w:lang w:eastAsia="pl-PL"/>
        </w:rPr>
        <w:t xml:space="preserve">do </w:t>
      </w:r>
      <w:r w:rsidR="004F16D9" w:rsidRPr="00C3638E">
        <w:rPr>
          <w:rFonts w:ascii="Arial" w:eastAsia="Times New Roman" w:hAnsi="Arial" w:cs="Arial"/>
          <w:b/>
          <w:sz w:val="24"/>
          <w:szCs w:val="24"/>
          <w:lang w:eastAsia="pl-PL"/>
        </w:rPr>
        <w:t>11</w:t>
      </w:r>
      <w:r w:rsidRPr="00C3638E">
        <w:rPr>
          <w:rFonts w:ascii="Arial" w:eastAsia="Times New Roman" w:hAnsi="Arial" w:cs="Arial"/>
          <w:b/>
          <w:sz w:val="24"/>
          <w:szCs w:val="24"/>
          <w:lang w:eastAsia="pl-PL"/>
        </w:rPr>
        <w:t xml:space="preserve"> tygodni (do </w:t>
      </w:r>
      <w:r w:rsidR="004F16D9" w:rsidRPr="00C3638E">
        <w:rPr>
          <w:rFonts w:ascii="Arial" w:eastAsia="Times New Roman" w:hAnsi="Arial" w:cs="Arial"/>
          <w:b/>
          <w:sz w:val="24"/>
          <w:szCs w:val="24"/>
          <w:lang w:eastAsia="pl-PL"/>
        </w:rPr>
        <w:t>77</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dnia podpisania umowy ma prawo wnieść uwagi do raportu końcowego, które Wykonawca jest zobowiązany uwzględnić w raporcie końcowym.</w:t>
      </w:r>
    </w:p>
    <w:p w14:paraId="3A3E7876" w14:textId="77777777" w:rsidR="006D7732"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lastRenderedPageBreak/>
        <w:t xml:space="preserve">W terminie </w:t>
      </w:r>
      <w:r w:rsidRPr="00C3638E">
        <w:rPr>
          <w:rFonts w:ascii="Arial" w:eastAsia="Times New Roman" w:hAnsi="Arial" w:cs="Arial"/>
          <w:b/>
          <w:sz w:val="24"/>
          <w:szCs w:val="24"/>
          <w:lang w:eastAsia="pl-PL"/>
        </w:rPr>
        <w:t>do 1</w:t>
      </w:r>
      <w:r w:rsidR="004F16D9" w:rsidRPr="00C3638E">
        <w:rPr>
          <w:rFonts w:ascii="Arial" w:eastAsia="Times New Roman" w:hAnsi="Arial" w:cs="Arial"/>
          <w:b/>
          <w:sz w:val="24"/>
          <w:szCs w:val="24"/>
          <w:lang w:eastAsia="pl-PL"/>
        </w:rPr>
        <w:t>2</w:t>
      </w:r>
      <w:r w:rsidRPr="00C3638E">
        <w:rPr>
          <w:rFonts w:ascii="Arial" w:eastAsia="Times New Roman" w:hAnsi="Arial" w:cs="Arial"/>
          <w:b/>
          <w:sz w:val="24"/>
          <w:szCs w:val="24"/>
          <w:lang w:eastAsia="pl-PL"/>
        </w:rPr>
        <w:t xml:space="preserve"> tygodni (do </w:t>
      </w:r>
      <w:r w:rsidR="004F16D9" w:rsidRPr="00C3638E">
        <w:rPr>
          <w:rFonts w:ascii="Arial" w:eastAsia="Times New Roman" w:hAnsi="Arial" w:cs="Arial"/>
          <w:b/>
          <w:sz w:val="24"/>
          <w:szCs w:val="24"/>
          <w:lang w:eastAsia="pl-PL"/>
        </w:rPr>
        <w:t>84</w:t>
      </w:r>
      <w:r w:rsidRPr="00C3638E">
        <w:rPr>
          <w:rFonts w:ascii="Arial" w:eastAsia="Times New Roman" w:hAnsi="Arial" w:cs="Arial"/>
          <w:b/>
          <w:sz w:val="24"/>
          <w:szCs w:val="24"/>
          <w:lang w:eastAsia="pl-PL"/>
        </w:rPr>
        <w:t xml:space="preserve"> dni kalendarzowych) </w:t>
      </w:r>
      <w:r w:rsidRPr="00C3638E">
        <w:rPr>
          <w:rFonts w:ascii="Arial" w:eastAsia="Times New Roman" w:hAnsi="Arial" w:cs="Arial"/>
          <w:sz w:val="24"/>
          <w:szCs w:val="24"/>
          <w:lang w:eastAsia="pl-PL"/>
        </w:rPr>
        <w:t>od dnia podpisania umowy Wykonawca:</w:t>
      </w:r>
    </w:p>
    <w:p w14:paraId="09A0177E" w14:textId="77777777" w:rsidR="006D7732" w:rsidRPr="00C3638E" w:rsidRDefault="006D7732" w:rsidP="00C3638E">
      <w:pPr>
        <w:numPr>
          <w:ilvl w:val="0"/>
          <w:numId w:val="24"/>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dostarczy w formie elektronicznej raport końcowy w formacie zapisu pliku doc. lub docx.,</w:t>
      </w:r>
    </w:p>
    <w:p w14:paraId="5DB20155" w14:textId="77777777" w:rsidR="006D7732" w:rsidRPr="00C3638E" w:rsidRDefault="003F72CE" w:rsidP="00C3638E">
      <w:pPr>
        <w:pStyle w:val="Akapitzlist"/>
        <w:numPr>
          <w:ilvl w:val="0"/>
          <w:numId w:val="24"/>
        </w:numPr>
        <w:spacing w:line="360" w:lineRule="auto"/>
        <w:rPr>
          <w:rFonts w:ascii="Arial" w:eastAsia="Times New Roman" w:hAnsi="Arial" w:cs="Arial"/>
          <w:sz w:val="24"/>
          <w:szCs w:val="24"/>
          <w:lang w:eastAsia="pl-PL"/>
        </w:rPr>
      </w:pPr>
      <w:r w:rsidRPr="00C3638E">
        <w:rPr>
          <w:rFonts w:ascii="Arial" w:eastAsia="Times New Roman" w:hAnsi="Arial" w:cs="Arial"/>
          <w:sz w:val="24"/>
          <w:szCs w:val="24"/>
          <w:lang w:eastAsia="pl-PL"/>
        </w:rPr>
        <w:t>n</w:t>
      </w:r>
      <w:r w:rsidR="00993894" w:rsidRPr="00C3638E">
        <w:rPr>
          <w:rFonts w:ascii="Arial" w:eastAsia="Times New Roman" w:hAnsi="Arial" w:cs="Arial"/>
          <w:sz w:val="24"/>
          <w:szCs w:val="24"/>
          <w:lang w:eastAsia="pl-PL"/>
        </w:rPr>
        <w:t>iezwł</w:t>
      </w:r>
      <w:r w:rsidRPr="00C3638E">
        <w:rPr>
          <w:rFonts w:ascii="Arial" w:eastAsia="Times New Roman" w:hAnsi="Arial" w:cs="Arial"/>
          <w:sz w:val="24"/>
          <w:szCs w:val="24"/>
          <w:lang w:eastAsia="pl-PL"/>
        </w:rPr>
        <w:t xml:space="preserve">ocznie </w:t>
      </w:r>
      <w:r w:rsidR="00993894" w:rsidRPr="00C3638E">
        <w:rPr>
          <w:rFonts w:ascii="Arial" w:eastAsia="Times New Roman" w:hAnsi="Arial" w:cs="Arial"/>
          <w:sz w:val="24"/>
          <w:szCs w:val="24"/>
          <w:lang w:eastAsia="pl-PL"/>
        </w:rPr>
        <w:t>dostarczy raport końcowy w wersji papierowej oraz dane źródłowe pozyskane w ramach badania wraz z mapami i wykresami na nośniku</w:t>
      </w:r>
      <w:r w:rsidR="003E1EB0" w:rsidRPr="00C3638E">
        <w:rPr>
          <w:rFonts w:ascii="Arial" w:eastAsia="Times New Roman" w:hAnsi="Arial" w:cs="Arial"/>
          <w:sz w:val="24"/>
          <w:szCs w:val="24"/>
          <w:lang w:eastAsia="pl-PL"/>
        </w:rPr>
        <w:t xml:space="preserve"> CD-R</w:t>
      </w:r>
      <w:r w:rsidR="00993894" w:rsidRPr="00C3638E">
        <w:rPr>
          <w:rFonts w:ascii="Arial" w:eastAsia="Times New Roman" w:hAnsi="Arial" w:cs="Arial"/>
          <w:sz w:val="24"/>
          <w:szCs w:val="24"/>
          <w:lang w:eastAsia="pl-PL"/>
        </w:rPr>
        <w:t>.</w:t>
      </w:r>
    </w:p>
    <w:p w14:paraId="7B5FBE31" w14:textId="3CF9A371" w:rsidR="006D7732" w:rsidRPr="00C3638E" w:rsidRDefault="000B7192" w:rsidP="00A50FA0">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W przypadku przedłużającej się sytuacji epidemiologicznej związanej z COVID-19 Zamawiający dopuszcza możliwość prezentacji wstępnych wersji raportów (metodologicznego i końcowego) w wersji zdalnej.</w:t>
      </w:r>
    </w:p>
    <w:p w14:paraId="23105B15" w14:textId="77777777" w:rsidR="006D7732" w:rsidRPr="00C3638E" w:rsidRDefault="006D7732" w:rsidP="00C3638E">
      <w:pPr>
        <w:numPr>
          <w:ilvl w:val="0"/>
          <w:numId w:val="33"/>
        </w:numPr>
        <w:spacing w:after="0" w:line="360" w:lineRule="auto"/>
        <w:contextualSpacing/>
        <w:rPr>
          <w:rFonts w:ascii="Arial" w:eastAsia="Calibri" w:hAnsi="Arial" w:cs="Arial"/>
          <w:b/>
          <w:sz w:val="24"/>
          <w:szCs w:val="24"/>
          <w:u w:val="single"/>
        </w:rPr>
      </w:pPr>
      <w:r w:rsidRPr="00C3638E">
        <w:rPr>
          <w:rFonts w:ascii="Arial" w:eastAsia="Calibri" w:hAnsi="Arial" w:cs="Arial"/>
          <w:b/>
          <w:sz w:val="24"/>
          <w:szCs w:val="24"/>
          <w:u w:val="single"/>
        </w:rPr>
        <w:t>Inne wymagania dotyczące współpracy z Zamawiającym:</w:t>
      </w:r>
    </w:p>
    <w:p w14:paraId="45830314" w14:textId="7777777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Zamawiający oczekuje od wykonawcy pełnej współpracy w zakresie: </w:t>
      </w:r>
    </w:p>
    <w:p w14:paraId="4E19F6EC"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uzgadniania kwestii dotyczących konstrukcji oraz zawartości merytorycznej raportów/analiz wytworzonych w ramach niniejszego badania,</w:t>
      </w:r>
    </w:p>
    <w:p w14:paraId="5522A1B6"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utrzymywania stałego kontaktu (wyznaczenie osoby/osób do kontaktu roboczego, spotkań roboczych, telefonicznych, poprzez e-mail, pisemnego),</w:t>
      </w:r>
    </w:p>
    <w:p w14:paraId="2CA2A520"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informowania Zamawiającego o ewentualnych zmianach składu osobowego zespołu badawczego,</w:t>
      </w:r>
    </w:p>
    <w:p w14:paraId="76A58694"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przekazywania na każde życzenie Zamawiającemu dodatkowej, pełnej informacji </w:t>
      </w:r>
      <w:r w:rsidRPr="00C3638E">
        <w:rPr>
          <w:rFonts w:ascii="Arial" w:eastAsia="Times New Roman" w:hAnsi="Arial" w:cs="Arial"/>
          <w:sz w:val="24"/>
          <w:szCs w:val="24"/>
          <w:lang w:eastAsia="pl-PL"/>
        </w:rPr>
        <w:br/>
        <w:t>o stanie realizacji badania,</w:t>
      </w:r>
    </w:p>
    <w:p w14:paraId="0166DAA4" w14:textId="329A9B6E" w:rsidR="00F51430" w:rsidRPr="00A50FA0"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konsultowania z Zamawiającym wszelkich innych istotnych kwestii związanych </w:t>
      </w:r>
      <w:r w:rsidRPr="00C3638E">
        <w:rPr>
          <w:rFonts w:ascii="Arial" w:eastAsia="Times New Roman" w:hAnsi="Arial" w:cs="Arial"/>
          <w:sz w:val="24"/>
          <w:szCs w:val="24"/>
          <w:lang w:eastAsia="pl-PL"/>
        </w:rPr>
        <w:br/>
        <w:t>z realizacją badania</w:t>
      </w:r>
      <w:r w:rsidR="00323560" w:rsidRPr="00C3638E">
        <w:rPr>
          <w:rFonts w:ascii="Arial" w:eastAsia="Times New Roman" w:hAnsi="Arial" w:cs="Arial"/>
          <w:sz w:val="24"/>
          <w:szCs w:val="24"/>
          <w:lang w:eastAsia="pl-PL"/>
        </w:rPr>
        <w:t>.</w:t>
      </w:r>
    </w:p>
    <w:sectPr w:rsidR="00F51430" w:rsidRPr="00A50FA0" w:rsidSect="001C5EAC">
      <w:headerReference w:type="default" r:id="rId9"/>
      <w:footerReference w:type="default" r:id="rId10"/>
      <w:pgSz w:w="11906" w:h="16838"/>
      <w:pgMar w:top="1560" w:right="1417" w:bottom="1417"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ECFB2" w14:textId="77777777" w:rsidR="00A03EEB" w:rsidRDefault="00A03EEB" w:rsidP="006D7732">
      <w:pPr>
        <w:spacing w:after="0" w:line="240" w:lineRule="auto"/>
      </w:pPr>
      <w:r>
        <w:separator/>
      </w:r>
    </w:p>
  </w:endnote>
  <w:endnote w:type="continuationSeparator" w:id="0">
    <w:p w14:paraId="7EAB340C" w14:textId="77777777" w:rsidR="00A03EEB" w:rsidRDefault="00A03EEB" w:rsidP="006D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4"/>
        <w:szCs w:val="24"/>
      </w:rPr>
      <w:id w:val="510877357"/>
      <w:docPartObj>
        <w:docPartGallery w:val="Page Numbers (Bottom of Page)"/>
        <w:docPartUnique/>
      </w:docPartObj>
    </w:sdtPr>
    <w:sdtEndPr/>
    <w:sdtContent>
      <w:p w14:paraId="3CAF7CAB" w14:textId="3D9EF4AD" w:rsidR="005A41AA" w:rsidRPr="00AB5269" w:rsidRDefault="001F501F">
        <w:pPr>
          <w:pStyle w:val="Stopka1"/>
          <w:jc w:val="right"/>
          <w:rPr>
            <w:rFonts w:ascii="Arial" w:hAnsi="Arial" w:cs="Arial"/>
            <w:sz w:val="24"/>
            <w:szCs w:val="24"/>
          </w:rPr>
        </w:pPr>
        <w:r w:rsidRPr="00AB5269">
          <w:rPr>
            <w:rFonts w:ascii="Arial" w:hAnsi="Arial" w:cs="Arial"/>
            <w:sz w:val="24"/>
            <w:szCs w:val="24"/>
          </w:rPr>
          <w:fldChar w:fldCharType="begin"/>
        </w:r>
        <w:r w:rsidRPr="00AB5269">
          <w:rPr>
            <w:rFonts w:ascii="Arial" w:hAnsi="Arial" w:cs="Arial"/>
            <w:sz w:val="24"/>
            <w:szCs w:val="24"/>
          </w:rPr>
          <w:instrText>PAGE   \* MERGEFORMAT</w:instrText>
        </w:r>
        <w:r w:rsidRPr="00AB5269">
          <w:rPr>
            <w:rFonts w:ascii="Arial" w:hAnsi="Arial" w:cs="Arial"/>
            <w:sz w:val="24"/>
            <w:szCs w:val="24"/>
          </w:rPr>
          <w:fldChar w:fldCharType="separate"/>
        </w:r>
        <w:r w:rsidR="001F300B">
          <w:rPr>
            <w:rFonts w:ascii="Arial" w:hAnsi="Arial" w:cs="Arial"/>
            <w:noProof/>
            <w:sz w:val="24"/>
            <w:szCs w:val="24"/>
          </w:rPr>
          <w:t>1</w:t>
        </w:r>
        <w:r w:rsidRPr="00AB5269">
          <w:rPr>
            <w:rFonts w:ascii="Arial" w:hAnsi="Arial" w:cs="Arial"/>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0BDD9" w14:textId="77777777" w:rsidR="00A03EEB" w:rsidRDefault="00A03EEB" w:rsidP="006D7732">
      <w:pPr>
        <w:spacing w:after="0" w:line="240" w:lineRule="auto"/>
      </w:pPr>
      <w:r>
        <w:separator/>
      </w:r>
    </w:p>
  </w:footnote>
  <w:footnote w:type="continuationSeparator" w:id="0">
    <w:p w14:paraId="2A8D5904" w14:textId="77777777" w:rsidR="00A03EEB" w:rsidRDefault="00A03EEB" w:rsidP="006D7732">
      <w:pPr>
        <w:spacing w:after="0" w:line="240" w:lineRule="auto"/>
      </w:pPr>
      <w:r>
        <w:continuationSeparator/>
      </w:r>
    </w:p>
  </w:footnote>
  <w:footnote w:id="1">
    <w:p w14:paraId="692707E7" w14:textId="23B154A2" w:rsidR="00866812" w:rsidRPr="00C3638E" w:rsidRDefault="007B634C" w:rsidP="00C3638E">
      <w:pPr>
        <w:pStyle w:val="Tekstprzypisudolnego"/>
        <w:spacing w:line="360" w:lineRule="auto"/>
        <w:rPr>
          <w:rFonts w:ascii="Arial" w:hAnsi="Arial" w:cs="Arial"/>
        </w:rPr>
      </w:pPr>
      <w:r w:rsidRPr="00C3638E">
        <w:rPr>
          <w:rStyle w:val="Odwoanieprzypisudolnego"/>
          <w:rFonts w:ascii="Arial" w:hAnsi="Arial" w:cs="Arial"/>
        </w:rPr>
        <w:footnoteRef/>
      </w:r>
      <w:r w:rsidRPr="00C3638E">
        <w:rPr>
          <w:rFonts w:ascii="Arial" w:hAnsi="Arial" w:cs="Arial"/>
        </w:rPr>
        <w:t xml:space="preserve"> Nie dotyczy PO PT</w:t>
      </w:r>
    </w:p>
  </w:footnote>
  <w:footnote w:id="2">
    <w:p w14:paraId="7072C6EF" w14:textId="77777777" w:rsidR="006D7732" w:rsidRPr="002F2768" w:rsidRDefault="006D7732" w:rsidP="002F2768">
      <w:pPr>
        <w:pStyle w:val="Tekstprzypisudolnego1"/>
        <w:spacing w:line="360" w:lineRule="auto"/>
        <w:rPr>
          <w:rFonts w:ascii="Arial" w:hAnsi="Arial" w:cs="Arial"/>
        </w:rPr>
      </w:pPr>
      <w:r w:rsidRPr="002F2768">
        <w:rPr>
          <w:rStyle w:val="Odwoanieprzypisudolnego"/>
          <w:rFonts w:ascii="Arial" w:hAnsi="Arial" w:cs="Arial"/>
        </w:rPr>
        <w:footnoteRef/>
      </w:r>
      <w:r w:rsidRPr="002F2768">
        <w:rPr>
          <w:rFonts w:ascii="Arial" w:hAnsi="Arial" w:cs="Arial"/>
        </w:rPr>
        <w:t xml:space="preserve"> Dodatkowe cele szczegółowe wraz z uzasadnieniem ich zastosowania należy zaakcentować kursywą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CC030" w14:textId="77777777" w:rsidR="005A41AA" w:rsidRDefault="00A03EEB" w:rsidP="003C731E">
    <w:pPr>
      <w:pStyle w:val="Nagwek10"/>
      <w:jc w:val="center"/>
    </w:pPr>
  </w:p>
  <w:p w14:paraId="70C5B29F" w14:textId="5CCCF8E2" w:rsidR="005A41AA" w:rsidRDefault="00D92381" w:rsidP="003C731E">
    <w:pPr>
      <w:pStyle w:val="Nagwek10"/>
      <w:jc w:val="center"/>
    </w:pPr>
    <w:r>
      <w:rPr>
        <w:noProof/>
        <w:lang w:eastAsia="pl-PL"/>
      </w:rPr>
      <w:drawing>
        <wp:inline distT="0" distB="0" distL="0" distR="0" wp14:anchorId="3E74EF90" wp14:editId="781CFF9F">
          <wp:extent cx="5758815" cy="420370"/>
          <wp:effectExtent l="0" t="0" r="0" b="0"/>
          <wp:docPr id="14" name="Obraz 14" descr="Pasek logotypów zawierających kolejno: logo Funduszy Europejskich z odniesieniem słownym do programu regionalnego, barwy Rzeczpospolitej Polskiej, logo Podkarpackiej przestrzeni otwartej, logo Unii Europejskiej z odniesieniem słownym do Europejskiego Funduszu Społecznego." title="Logotyp"/>
          <wp:cNvGraphicFramePr/>
          <a:graphic xmlns:a="http://schemas.openxmlformats.org/drawingml/2006/main">
            <a:graphicData uri="http://schemas.openxmlformats.org/drawingml/2006/picture">
              <pic:pic xmlns:pic="http://schemas.openxmlformats.org/drawingml/2006/picture">
                <pic:nvPicPr>
                  <pic:cNvPr id="14" name="Obraz 14" descr="C:\Users\w.rejman\AppData\Local\Microsoft\Windows\INetCache\Content.Word\fepr-pl-podk-ueef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8815" cy="4203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E4D33"/>
    <w:multiLevelType w:val="hybridMultilevel"/>
    <w:tmpl w:val="7720718E"/>
    <w:lvl w:ilvl="0" w:tplc="04150017">
      <w:start w:val="1"/>
      <w:numFmt w:val="lowerLetter"/>
      <w:lvlText w:val="%1)"/>
      <w:lvlJc w:val="left"/>
      <w:pPr>
        <w:ind w:left="1506" w:hanging="360"/>
      </w:pPr>
    </w:lvl>
    <w:lvl w:ilvl="1" w:tplc="04150019">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 w15:restartNumberingAfterBreak="0">
    <w:nsid w:val="09DB3A80"/>
    <w:multiLevelType w:val="hybridMultilevel"/>
    <w:tmpl w:val="26C82B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7001ED"/>
    <w:multiLevelType w:val="hybridMultilevel"/>
    <w:tmpl w:val="183279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70331E"/>
    <w:multiLevelType w:val="hybridMultilevel"/>
    <w:tmpl w:val="C1A8F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7C1612"/>
    <w:multiLevelType w:val="hybridMultilevel"/>
    <w:tmpl w:val="CE1ED9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D737D5"/>
    <w:multiLevelType w:val="multilevel"/>
    <w:tmpl w:val="29F0420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E45DE7"/>
    <w:multiLevelType w:val="hybridMultilevel"/>
    <w:tmpl w:val="8716F4C2"/>
    <w:lvl w:ilvl="0" w:tplc="04150017">
      <w:start w:val="1"/>
      <w:numFmt w:val="lowerLetter"/>
      <w:lvlText w:val="%1)"/>
      <w:lvlJc w:val="left"/>
      <w:pPr>
        <w:ind w:left="1506"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7" w15:restartNumberingAfterBreak="0">
    <w:nsid w:val="17392DB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E97B0B"/>
    <w:multiLevelType w:val="hybridMultilevel"/>
    <w:tmpl w:val="CCDA52A6"/>
    <w:lvl w:ilvl="0" w:tplc="04150011">
      <w:start w:val="1"/>
      <w:numFmt w:val="decimal"/>
      <w:lvlText w:val="%1)"/>
      <w:lvlJc w:val="left"/>
      <w:pPr>
        <w:ind w:left="418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D6552E"/>
    <w:multiLevelType w:val="hybridMultilevel"/>
    <w:tmpl w:val="E4B6B5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A7C7F24"/>
    <w:multiLevelType w:val="hybridMultilevel"/>
    <w:tmpl w:val="96F01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981F12"/>
    <w:multiLevelType w:val="hybridMultilevel"/>
    <w:tmpl w:val="9D44B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D21022C"/>
    <w:multiLevelType w:val="hybridMultilevel"/>
    <w:tmpl w:val="772071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3" w15:restartNumberingAfterBreak="0">
    <w:nsid w:val="332E1E50"/>
    <w:multiLevelType w:val="hybridMultilevel"/>
    <w:tmpl w:val="A8F43A9C"/>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4624C63"/>
    <w:multiLevelType w:val="hybridMultilevel"/>
    <w:tmpl w:val="592670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61B779F"/>
    <w:multiLevelType w:val="hybridMultilevel"/>
    <w:tmpl w:val="9FEEED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2B3657"/>
    <w:multiLevelType w:val="hybridMultilevel"/>
    <w:tmpl w:val="27846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4D33D2"/>
    <w:multiLevelType w:val="multilevel"/>
    <w:tmpl w:val="E3DAA6E0"/>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AEA6412"/>
    <w:multiLevelType w:val="hybridMultilevel"/>
    <w:tmpl w:val="D1D43F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D335CD"/>
    <w:multiLevelType w:val="hybridMultilevel"/>
    <w:tmpl w:val="679E7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3821436"/>
    <w:multiLevelType w:val="hybridMultilevel"/>
    <w:tmpl w:val="1D2A3D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7643A1"/>
    <w:multiLevelType w:val="multilevel"/>
    <w:tmpl w:val="19680A6E"/>
    <w:lvl w:ilvl="0">
      <w:start w:val="1"/>
      <w:numFmt w:val="lowerLetter"/>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2" w15:restartNumberingAfterBreak="0">
    <w:nsid w:val="49A33692"/>
    <w:multiLevelType w:val="hybridMultilevel"/>
    <w:tmpl w:val="DDC0C0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B4609EC"/>
    <w:multiLevelType w:val="multilevel"/>
    <w:tmpl w:val="3B9096C6"/>
    <w:lvl w:ilvl="0">
      <w:start w:val="1"/>
      <w:numFmt w:val="lowerLetter"/>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4DEC1A6E"/>
    <w:multiLevelType w:val="hybridMultilevel"/>
    <w:tmpl w:val="688E8080"/>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22764C3"/>
    <w:multiLevelType w:val="hybridMultilevel"/>
    <w:tmpl w:val="518CFD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2D46371"/>
    <w:multiLevelType w:val="hybridMultilevel"/>
    <w:tmpl w:val="5D90B2AE"/>
    <w:lvl w:ilvl="0" w:tplc="0415000F">
      <w:start w:val="1"/>
      <w:numFmt w:val="decimal"/>
      <w:lvlText w:val="%1."/>
      <w:lvlJc w:val="left"/>
      <w:pPr>
        <w:ind w:left="786" w:hanging="360"/>
      </w:pPr>
      <w:rPr>
        <w:rFonts w:hint="default"/>
      </w:rPr>
    </w:lvl>
    <w:lvl w:ilvl="1" w:tplc="04150017">
      <w:start w:val="1"/>
      <w:numFmt w:val="lowerLetter"/>
      <w:lvlText w:val="%2)"/>
      <w:lvlJc w:val="left"/>
      <w:pPr>
        <w:ind w:left="1506" w:hanging="360"/>
      </w:pPr>
      <w:rPr>
        <w:rFonts w:hint="default"/>
      </w:rPr>
    </w:lvl>
    <w:lvl w:ilvl="2" w:tplc="04150001">
      <w:start w:val="1"/>
      <w:numFmt w:val="bullet"/>
      <w:lvlText w:val=""/>
      <w:lvlJc w:val="left"/>
      <w:pPr>
        <w:ind w:left="2226" w:hanging="180"/>
      </w:pPr>
      <w:rPr>
        <w:rFonts w:ascii="Symbol" w:hAnsi="Symbol"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5633352D"/>
    <w:multiLevelType w:val="hybridMultilevel"/>
    <w:tmpl w:val="5FAE1D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D11339"/>
    <w:multiLevelType w:val="multilevel"/>
    <w:tmpl w:val="C2106206"/>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9" w15:restartNumberingAfterBreak="0">
    <w:nsid w:val="58DF320E"/>
    <w:multiLevelType w:val="multilevel"/>
    <w:tmpl w:val="178E208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AB5CD5"/>
    <w:multiLevelType w:val="hybridMultilevel"/>
    <w:tmpl w:val="794A91A8"/>
    <w:lvl w:ilvl="0" w:tplc="7C487DC6">
      <w:start w:val="1"/>
      <w:numFmt w:val="lowerLetter"/>
      <w:lvlText w:val="%1)"/>
      <w:lvlJc w:val="left"/>
      <w:pPr>
        <w:ind w:left="2062"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7CF3D8F"/>
    <w:multiLevelType w:val="hybridMultilevel"/>
    <w:tmpl w:val="AB3E1CDA"/>
    <w:lvl w:ilvl="0" w:tplc="0415000F">
      <w:start w:val="1"/>
      <w:numFmt w:val="decimal"/>
      <w:lvlText w:val="%1."/>
      <w:lvlJc w:val="left"/>
      <w:pPr>
        <w:ind w:left="786" w:hanging="360"/>
      </w:pPr>
      <w:rPr>
        <w:rFonts w:hint="default"/>
      </w:rPr>
    </w:lvl>
    <w:lvl w:ilvl="1" w:tplc="1D3ABED8">
      <w:start w:val="1"/>
      <w:numFmt w:val="lowerLetter"/>
      <w:lvlText w:val="%2)"/>
      <w:lvlJc w:val="left"/>
      <w:pPr>
        <w:ind w:left="1506" w:hanging="360"/>
      </w:pPr>
      <w:rPr>
        <w:rFonts w:hint="default"/>
        <w:color w:val="auto"/>
      </w:rPr>
    </w:lvl>
    <w:lvl w:ilvl="2" w:tplc="04150001">
      <w:start w:val="1"/>
      <w:numFmt w:val="bullet"/>
      <w:lvlText w:val=""/>
      <w:lvlJc w:val="left"/>
      <w:pPr>
        <w:ind w:left="2226" w:hanging="180"/>
      </w:pPr>
      <w:rPr>
        <w:rFonts w:ascii="Symbol" w:hAnsi="Symbol"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C007773"/>
    <w:multiLevelType w:val="hybridMultilevel"/>
    <w:tmpl w:val="99EA36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452382"/>
    <w:multiLevelType w:val="hybridMultilevel"/>
    <w:tmpl w:val="C3C017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334669"/>
    <w:multiLevelType w:val="hybridMultilevel"/>
    <w:tmpl w:val="772071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5" w15:restartNumberingAfterBreak="0">
    <w:nsid w:val="73DE5CD6"/>
    <w:multiLevelType w:val="multilevel"/>
    <w:tmpl w:val="8CD43FE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581A46"/>
    <w:multiLevelType w:val="hybridMultilevel"/>
    <w:tmpl w:val="772071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7" w15:restartNumberingAfterBreak="0">
    <w:nsid w:val="775678D0"/>
    <w:multiLevelType w:val="hybridMultilevel"/>
    <w:tmpl w:val="212E398A"/>
    <w:lvl w:ilvl="0" w:tplc="04150017">
      <w:start w:val="1"/>
      <w:numFmt w:val="lowerLetter"/>
      <w:lvlText w:val="%1)"/>
      <w:lvlJc w:val="left"/>
      <w:pPr>
        <w:ind w:left="1495"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8" w15:restartNumberingAfterBreak="0">
    <w:nsid w:val="782A2983"/>
    <w:multiLevelType w:val="hybridMultilevel"/>
    <w:tmpl w:val="12FA5C8E"/>
    <w:lvl w:ilvl="0" w:tplc="1C24E2AC">
      <w:start w:val="1"/>
      <w:numFmt w:val="lowerLetter"/>
      <w:lvlText w:val="%1)"/>
      <w:lvlJc w:val="left"/>
      <w:pPr>
        <w:ind w:left="1506" w:hanging="360"/>
      </w:pPr>
      <w:rPr>
        <w:rFonts w:ascii="Arial" w:hAnsi="Arial" w:cs="Arial" w:hint="default"/>
        <w:sz w:val="22"/>
        <w:szCs w:val="22"/>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9" w15:restartNumberingAfterBreak="0">
    <w:nsid w:val="79311A39"/>
    <w:multiLevelType w:val="multilevel"/>
    <w:tmpl w:val="A4CE1D88"/>
    <w:lvl w:ilvl="0">
      <w:start w:val="1"/>
      <w:numFmt w:val="lowerLetter"/>
      <w:lvlText w:val="%1."/>
      <w:lvlJc w:val="left"/>
      <w:pPr>
        <w:ind w:left="720" w:hanging="360"/>
      </w:pPr>
      <w:rPr>
        <w:rFonts w:hint="default"/>
        <w:b/>
      </w:rPr>
    </w:lvl>
    <w:lvl w:ilvl="1">
      <w:start w:val="1"/>
      <w:numFmt w:val="lowerLetter"/>
      <w:lvlText w:val="%2."/>
      <w:lvlJc w:val="left"/>
      <w:pPr>
        <w:ind w:left="720" w:hanging="360"/>
      </w:pPr>
      <w:rPr>
        <w:rFonts w:hint="default"/>
        <w:b/>
      </w:rPr>
    </w:lvl>
    <w:lvl w:ilvl="2">
      <w:start w:val="1"/>
      <w:numFmt w:val="bullet"/>
      <w:lvlText w:val=""/>
      <w:lvlJc w:val="left"/>
      <w:pPr>
        <w:ind w:left="1080" w:hanging="720"/>
      </w:pPr>
      <w:rPr>
        <w:rFonts w:ascii="Symbol" w:hAnsi="Symbol"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0" w15:restartNumberingAfterBreak="0">
    <w:nsid w:val="7FFB1D40"/>
    <w:multiLevelType w:val="multilevel"/>
    <w:tmpl w:val="AF224C7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5"/>
  </w:num>
  <w:num w:numId="3">
    <w:abstractNumId w:val="4"/>
  </w:num>
  <w:num w:numId="4">
    <w:abstractNumId w:val="15"/>
  </w:num>
  <w:num w:numId="5">
    <w:abstractNumId w:val="8"/>
  </w:num>
  <w:num w:numId="6">
    <w:abstractNumId w:val="16"/>
  </w:num>
  <w:num w:numId="7">
    <w:abstractNumId w:val="20"/>
  </w:num>
  <w:num w:numId="8">
    <w:abstractNumId w:val="32"/>
  </w:num>
  <w:num w:numId="9">
    <w:abstractNumId w:val="11"/>
  </w:num>
  <w:num w:numId="10">
    <w:abstractNumId w:val="27"/>
  </w:num>
  <w:num w:numId="11">
    <w:abstractNumId w:val="1"/>
  </w:num>
  <w:num w:numId="12">
    <w:abstractNumId w:val="33"/>
  </w:num>
  <w:num w:numId="13">
    <w:abstractNumId w:val="17"/>
  </w:num>
  <w:num w:numId="14">
    <w:abstractNumId w:val="2"/>
  </w:num>
  <w:num w:numId="15">
    <w:abstractNumId w:val="25"/>
  </w:num>
  <w:num w:numId="16">
    <w:abstractNumId w:val="18"/>
  </w:num>
  <w:num w:numId="17">
    <w:abstractNumId w:val="10"/>
  </w:num>
  <w:num w:numId="18">
    <w:abstractNumId w:val="31"/>
  </w:num>
  <w:num w:numId="19">
    <w:abstractNumId w:val="6"/>
  </w:num>
  <w:num w:numId="20">
    <w:abstractNumId w:val="40"/>
  </w:num>
  <w:num w:numId="21">
    <w:abstractNumId w:val="9"/>
  </w:num>
  <w:num w:numId="22">
    <w:abstractNumId w:val="19"/>
  </w:num>
  <w:num w:numId="23">
    <w:abstractNumId w:val="22"/>
  </w:num>
  <w:num w:numId="24">
    <w:abstractNumId w:val="3"/>
  </w:num>
  <w:num w:numId="25">
    <w:abstractNumId w:val="26"/>
  </w:num>
  <w:num w:numId="26">
    <w:abstractNumId w:val="38"/>
  </w:num>
  <w:num w:numId="27">
    <w:abstractNumId w:val="0"/>
  </w:num>
  <w:num w:numId="28">
    <w:abstractNumId w:val="34"/>
  </w:num>
  <w:num w:numId="29">
    <w:abstractNumId w:val="36"/>
  </w:num>
  <w:num w:numId="30">
    <w:abstractNumId w:val="12"/>
  </w:num>
  <w:num w:numId="31">
    <w:abstractNumId w:val="37"/>
  </w:num>
  <w:num w:numId="32">
    <w:abstractNumId w:val="30"/>
  </w:num>
  <w:num w:numId="33">
    <w:abstractNumId w:val="29"/>
  </w:num>
  <w:num w:numId="34">
    <w:abstractNumId w:val="14"/>
  </w:num>
  <w:num w:numId="35">
    <w:abstractNumId w:val="39"/>
  </w:num>
  <w:num w:numId="36">
    <w:abstractNumId w:val="21"/>
  </w:num>
  <w:num w:numId="37">
    <w:abstractNumId w:val="23"/>
  </w:num>
  <w:num w:numId="38">
    <w:abstractNumId w:val="28"/>
  </w:num>
  <w:num w:numId="39">
    <w:abstractNumId w:val="35"/>
  </w:num>
  <w:num w:numId="40">
    <w:abstractNumId w:val="24"/>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32"/>
    <w:rsid w:val="00012AD3"/>
    <w:rsid w:val="000205AA"/>
    <w:rsid w:val="000411BA"/>
    <w:rsid w:val="00053306"/>
    <w:rsid w:val="000660D1"/>
    <w:rsid w:val="00074005"/>
    <w:rsid w:val="00085C52"/>
    <w:rsid w:val="00093DEF"/>
    <w:rsid w:val="00094FE5"/>
    <w:rsid w:val="000B7192"/>
    <w:rsid w:val="000C52CD"/>
    <w:rsid w:val="000F7A90"/>
    <w:rsid w:val="00110FB6"/>
    <w:rsid w:val="00121C34"/>
    <w:rsid w:val="0013169D"/>
    <w:rsid w:val="00131B1A"/>
    <w:rsid w:val="001538C6"/>
    <w:rsid w:val="00170DBB"/>
    <w:rsid w:val="00185A64"/>
    <w:rsid w:val="001D1ECD"/>
    <w:rsid w:val="001E4B03"/>
    <w:rsid w:val="001F300B"/>
    <w:rsid w:val="001F501F"/>
    <w:rsid w:val="0020551F"/>
    <w:rsid w:val="00215D1B"/>
    <w:rsid w:val="00226522"/>
    <w:rsid w:val="00263EC8"/>
    <w:rsid w:val="002817D2"/>
    <w:rsid w:val="002C200B"/>
    <w:rsid w:val="002D0867"/>
    <w:rsid w:val="002D2A72"/>
    <w:rsid w:val="002D3DAB"/>
    <w:rsid w:val="002F11ED"/>
    <w:rsid w:val="002F135D"/>
    <w:rsid w:val="002F2768"/>
    <w:rsid w:val="00313183"/>
    <w:rsid w:val="00323560"/>
    <w:rsid w:val="00341E95"/>
    <w:rsid w:val="00343AEF"/>
    <w:rsid w:val="003A0D2D"/>
    <w:rsid w:val="003B17CE"/>
    <w:rsid w:val="003E1EB0"/>
    <w:rsid w:val="003F72CE"/>
    <w:rsid w:val="0047015C"/>
    <w:rsid w:val="00497364"/>
    <w:rsid w:val="004F16D9"/>
    <w:rsid w:val="00511122"/>
    <w:rsid w:val="00535176"/>
    <w:rsid w:val="00551A1C"/>
    <w:rsid w:val="0055637A"/>
    <w:rsid w:val="00560C79"/>
    <w:rsid w:val="005A6E69"/>
    <w:rsid w:val="005B2838"/>
    <w:rsid w:val="005B69F7"/>
    <w:rsid w:val="005E25B2"/>
    <w:rsid w:val="006042CA"/>
    <w:rsid w:val="006368B8"/>
    <w:rsid w:val="00657115"/>
    <w:rsid w:val="00662A15"/>
    <w:rsid w:val="006857E9"/>
    <w:rsid w:val="006B6260"/>
    <w:rsid w:val="006D7732"/>
    <w:rsid w:val="006F14C2"/>
    <w:rsid w:val="00751753"/>
    <w:rsid w:val="00783C63"/>
    <w:rsid w:val="007A09CE"/>
    <w:rsid w:val="007B3D5B"/>
    <w:rsid w:val="007B634C"/>
    <w:rsid w:val="007B6F67"/>
    <w:rsid w:val="007C121C"/>
    <w:rsid w:val="007C6470"/>
    <w:rsid w:val="007D149D"/>
    <w:rsid w:val="007F15FA"/>
    <w:rsid w:val="007F6440"/>
    <w:rsid w:val="00863845"/>
    <w:rsid w:val="00865FA0"/>
    <w:rsid w:val="00866812"/>
    <w:rsid w:val="00892C53"/>
    <w:rsid w:val="008E78F0"/>
    <w:rsid w:val="0090287B"/>
    <w:rsid w:val="00936F33"/>
    <w:rsid w:val="0094564F"/>
    <w:rsid w:val="00954EE8"/>
    <w:rsid w:val="00965C28"/>
    <w:rsid w:val="009715B5"/>
    <w:rsid w:val="0098714E"/>
    <w:rsid w:val="0099143E"/>
    <w:rsid w:val="00993894"/>
    <w:rsid w:val="009D17DE"/>
    <w:rsid w:val="009D2274"/>
    <w:rsid w:val="009D77FF"/>
    <w:rsid w:val="009E09E5"/>
    <w:rsid w:val="00A03EEB"/>
    <w:rsid w:val="00A2612B"/>
    <w:rsid w:val="00A4556B"/>
    <w:rsid w:val="00A46017"/>
    <w:rsid w:val="00A50FA0"/>
    <w:rsid w:val="00A57F56"/>
    <w:rsid w:val="00A84865"/>
    <w:rsid w:val="00A96DAF"/>
    <w:rsid w:val="00AB5269"/>
    <w:rsid w:val="00AB6F0B"/>
    <w:rsid w:val="00AD656D"/>
    <w:rsid w:val="00B0394B"/>
    <w:rsid w:val="00B03BF1"/>
    <w:rsid w:val="00B16924"/>
    <w:rsid w:val="00B46061"/>
    <w:rsid w:val="00BA1910"/>
    <w:rsid w:val="00BC3D4E"/>
    <w:rsid w:val="00BC49A2"/>
    <w:rsid w:val="00BD41F2"/>
    <w:rsid w:val="00BD6A76"/>
    <w:rsid w:val="00BF015A"/>
    <w:rsid w:val="00C02E70"/>
    <w:rsid w:val="00C3638E"/>
    <w:rsid w:val="00CC1B0A"/>
    <w:rsid w:val="00CD1C50"/>
    <w:rsid w:val="00CD34BC"/>
    <w:rsid w:val="00D13B06"/>
    <w:rsid w:val="00D33002"/>
    <w:rsid w:val="00D40619"/>
    <w:rsid w:val="00D558C7"/>
    <w:rsid w:val="00D92381"/>
    <w:rsid w:val="00D9383D"/>
    <w:rsid w:val="00D93A9A"/>
    <w:rsid w:val="00D94F3A"/>
    <w:rsid w:val="00DD7565"/>
    <w:rsid w:val="00DF6066"/>
    <w:rsid w:val="00E30B2E"/>
    <w:rsid w:val="00E3217D"/>
    <w:rsid w:val="00E363D6"/>
    <w:rsid w:val="00E40313"/>
    <w:rsid w:val="00EC3058"/>
    <w:rsid w:val="00EC6B2D"/>
    <w:rsid w:val="00F010E1"/>
    <w:rsid w:val="00F040F9"/>
    <w:rsid w:val="00F51430"/>
    <w:rsid w:val="00F74899"/>
    <w:rsid w:val="00F74D9A"/>
    <w:rsid w:val="00F81101"/>
    <w:rsid w:val="00F85FEC"/>
    <w:rsid w:val="00F9402D"/>
    <w:rsid w:val="00F96C0C"/>
    <w:rsid w:val="00FB21C9"/>
    <w:rsid w:val="00FB22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F9479"/>
  <w15:chartTrackingRefBased/>
  <w15:docId w15:val="{B0311C74-BD9F-4643-B235-4B7363DD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C3638E"/>
    <w:pPr>
      <w:keepNext/>
      <w:keepLines/>
      <w:spacing w:after="0" w:line="360" w:lineRule="auto"/>
      <w:outlineLvl w:val="0"/>
    </w:pPr>
    <w:rPr>
      <w:rFonts w:ascii="Arial" w:eastAsiaTheme="majorEastAsia" w:hAnsi="Arial" w:cstheme="majorBidi"/>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0">
    <w:name w:val="Nagłówek1"/>
    <w:basedOn w:val="Normalny"/>
    <w:next w:val="Nagwek"/>
    <w:link w:val="NagwekZnak"/>
    <w:uiPriority w:val="99"/>
    <w:unhideWhenUsed/>
    <w:rsid w:val="006D7732"/>
    <w:pPr>
      <w:tabs>
        <w:tab w:val="center" w:pos="4536"/>
        <w:tab w:val="right" w:pos="9072"/>
      </w:tabs>
      <w:spacing w:after="0" w:line="240" w:lineRule="auto"/>
    </w:pPr>
  </w:style>
  <w:style w:type="character" w:customStyle="1" w:styleId="NagwekZnak">
    <w:name w:val="Nagłówek Znak"/>
    <w:basedOn w:val="Domylnaczcionkaakapitu"/>
    <w:link w:val="Nagwek10"/>
    <w:uiPriority w:val="99"/>
    <w:rsid w:val="006D7732"/>
  </w:style>
  <w:style w:type="paragraph" w:customStyle="1" w:styleId="Stopka1">
    <w:name w:val="Stopka1"/>
    <w:basedOn w:val="Normalny"/>
    <w:next w:val="Stopka"/>
    <w:link w:val="StopkaZnak"/>
    <w:uiPriority w:val="99"/>
    <w:unhideWhenUsed/>
    <w:rsid w:val="006D7732"/>
    <w:pPr>
      <w:tabs>
        <w:tab w:val="center" w:pos="4536"/>
        <w:tab w:val="right" w:pos="9072"/>
      </w:tabs>
      <w:spacing w:after="0" w:line="240" w:lineRule="auto"/>
    </w:pPr>
  </w:style>
  <w:style w:type="character" w:customStyle="1" w:styleId="StopkaZnak">
    <w:name w:val="Stopka Znak"/>
    <w:basedOn w:val="Domylnaczcionkaakapitu"/>
    <w:link w:val="Stopka1"/>
    <w:uiPriority w:val="99"/>
    <w:rsid w:val="006D7732"/>
  </w:style>
  <w:style w:type="table" w:styleId="Tabela-Siatka">
    <w:name w:val="Table Grid"/>
    <w:basedOn w:val="Standardowy"/>
    <w:uiPriority w:val="59"/>
    <w:rsid w:val="006D7732"/>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rzypisudolnego1">
    <w:name w:val="Tekst przypisu dolnego1"/>
    <w:basedOn w:val="Normalny"/>
    <w:next w:val="Tekstprzypisudolnego"/>
    <w:link w:val="TekstprzypisudolnegoZnak"/>
    <w:uiPriority w:val="99"/>
    <w:semiHidden/>
    <w:unhideWhenUsed/>
    <w:rsid w:val="006D7732"/>
    <w:pPr>
      <w:spacing w:after="0" w:line="240" w:lineRule="auto"/>
    </w:pPr>
    <w:rPr>
      <w:sz w:val="20"/>
      <w:szCs w:val="20"/>
    </w:rPr>
  </w:style>
  <w:style w:type="character" w:customStyle="1" w:styleId="TekstprzypisudolnegoZnak">
    <w:name w:val="Tekst przypisu dolnego Znak"/>
    <w:basedOn w:val="Domylnaczcionkaakapitu"/>
    <w:link w:val="Tekstprzypisudolnego1"/>
    <w:uiPriority w:val="99"/>
    <w:semiHidden/>
    <w:rsid w:val="006D7732"/>
    <w:rPr>
      <w:sz w:val="20"/>
      <w:szCs w:val="20"/>
    </w:rPr>
  </w:style>
  <w:style w:type="character" w:styleId="Odwoanieprzypisudolnego">
    <w:name w:val="footnote reference"/>
    <w:basedOn w:val="Domylnaczcionkaakapitu"/>
    <w:uiPriority w:val="99"/>
    <w:semiHidden/>
    <w:unhideWhenUsed/>
    <w:rsid w:val="006D7732"/>
    <w:rPr>
      <w:vertAlign w:val="superscript"/>
    </w:rPr>
  </w:style>
  <w:style w:type="paragraph" w:styleId="Nagwek">
    <w:name w:val="header"/>
    <w:basedOn w:val="Normalny"/>
    <w:link w:val="NagwekZnak1"/>
    <w:uiPriority w:val="99"/>
    <w:unhideWhenUsed/>
    <w:rsid w:val="006D7732"/>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6D7732"/>
  </w:style>
  <w:style w:type="paragraph" w:styleId="Stopka">
    <w:name w:val="footer"/>
    <w:basedOn w:val="Normalny"/>
    <w:link w:val="StopkaZnak1"/>
    <w:uiPriority w:val="99"/>
    <w:unhideWhenUsed/>
    <w:rsid w:val="006D7732"/>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6D7732"/>
  </w:style>
  <w:style w:type="paragraph" w:styleId="Tekstprzypisudolnego">
    <w:name w:val="footnote text"/>
    <w:basedOn w:val="Normalny"/>
    <w:link w:val="TekstprzypisudolnegoZnak1"/>
    <w:uiPriority w:val="99"/>
    <w:semiHidden/>
    <w:unhideWhenUsed/>
    <w:rsid w:val="006D7732"/>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6D7732"/>
    <w:rPr>
      <w:sz w:val="20"/>
      <w:szCs w:val="20"/>
    </w:rPr>
  </w:style>
  <w:style w:type="paragraph" w:styleId="Akapitzlist">
    <w:name w:val="List Paragraph"/>
    <w:basedOn w:val="Normalny"/>
    <w:uiPriority w:val="34"/>
    <w:qFormat/>
    <w:rsid w:val="001538C6"/>
    <w:pPr>
      <w:ind w:left="720"/>
      <w:contextualSpacing/>
    </w:pPr>
  </w:style>
  <w:style w:type="character" w:styleId="Hipercze">
    <w:name w:val="Hyperlink"/>
    <w:basedOn w:val="Domylnaczcionkaakapitu"/>
    <w:uiPriority w:val="99"/>
    <w:unhideWhenUsed/>
    <w:rsid w:val="00551A1C"/>
    <w:rPr>
      <w:color w:val="0000FF"/>
      <w:u w:val="single"/>
    </w:rPr>
  </w:style>
  <w:style w:type="paragraph" w:styleId="Tekstdymka">
    <w:name w:val="Balloon Text"/>
    <w:basedOn w:val="Normalny"/>
    <w:link w:val="TekstdymkaZnak"/>
    <w:uiPriority w:val="99"/>
    <w:semiHidden/>
    <w:unhideWhenUsed/>
    <w:rsid w:val="0007400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4005"/>
    <w:rPr>
      <w:rFonts w:ascii="Segoe UI" w:hAnsi="Segoe UI" w:cs="Segoe UI"/>
      <w:sz w:val="18"/>
      <w:szCs w:val="18"/>
    </w:rPr>
  </w:style>
  <w:style w:type="character" w:styleId="Odwoaniedokomentarza">
    <w:name w:val="annotation reference"/>
    <w:basedOn w:val="Domylnaczcionkaakapitu"/>
    <w:uiPriority w:val="99"/>
    <w:semiHidden/>
    <w:unhideWhenUsed/>
    <w:rsid w:val="003A0D2D"/>
    <w:rPr>
      <w:sz w:val="16"/>
      <w:szCs w:val="16"/>
    </w:rPr>
  </w:style>
  <w:style w:type="paragraph" w:styleId="Tekstkomentarza">
    <w:name w:val="annotation text"/>
    <w:basedOn w:val="Normalny"/>
    <w:link w:val="TekstkomentarzaZnak"/>
    <w:uiPriority w:val="99"/>
    <w:semiHidden/>
    <w:unhideWhenUsed/>
    <w:rsid w:val="003A0D2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0D2D"/>
    <w:rPr>
      <w:sz w:val="20"/>
      <w:szCs w:val="20"/>
    </w:rPr>
  </w:style>
  <w:style w:type="paragraph" w:styleId="Tematkomentarza">
    <w:name w:val="annotation subject"/>
    <w:basedOn w:val="Tekstkomentarza"/>
    <w:next w:val="Tekstkomentarza"/>
    <w:link w:val="TematkomentarzaZnak"/>
    <w:uiPriority w:val="99"/>
    <w:semiHidden/>
    <w:unhideWhenUsed/>
    <w:rsid w:val="003A0D2D"/>
    <w:rPr>
      <w:b/>
      <w:bCs/>
    </w:rPr>
  </w:style>
  <w:style w:type="character" w:customStyle="1" w:styleId="TematkomentarzaZnak">
    <w:name w:val="Temat komentarza Znak"/>
    <w:basedOn w:val="TekstkomentarzaZnak"/>
    <w:link w:val="Tematkomentarza"/>
    <w:uiPriority w:val="99"/>
    <w:semiHidden/>
    <w:rsid w:val="003A0D2D"/>
    <w:rPr>
      <w:b/>
      <w:bCs/>
      <w:sz w:val="20"/>
      <w:szCs w:val="20"/>
    </w:rPr>
  </w:style>
  <w:style w:type="character" w:styleId="UyteHipercze">
    <w:name w:val="FollowedHyperlink"/>
    <w:basedOn w:val="Domylnaczcionkaakapitu"/>
    <w:uiPriority w:val="99"/>
    <w:semiHidden/>
    <w:unhideWhenUsed/>
    <w:rsid w:val="006F14C2"/>
    <w:rPr>
      <w:color w:val="954F72" w:themeColor="followedHyperlink"/>
      <w:u w:val="single"/>
    </w:rPr>
  </w:style>
  <w:style w:type="character" w:customStyle="1" w:styleId="Nagwek1Znak">
    <w:name w:val="Nagłówek 1 Znak"/>
    <w:basedOn w:val="Domylnaczcionkaakapitu"/>
    <w:link w:val="Nagwek1"/>
    <w:uiPriority w:val="9"/>
    <w:rsid w:val="00C3638E"/>
    <w:rPr>
      <w:rFonts w:ascii="Arial" w:eastAsiaTheme="majorEastAsia" w:hAnsi="Arial" w:cstheme="majorBidi"/>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po.podkarpackie.pl/index.php/dowiedz-sie-wiecej-o-programie/wez-udzial-w-promocji-programu/1691-zasady-promocji-i-oznakowania-projektow-umowy-podpisane-od-1-stycznia-2018-rok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4DCB1-FA6F-48C9-8105-EFF12BD19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4151</Words>
  <Characters>24910</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Fleszar Elzbieta</dc:creator>
  <cp:keywords/>
  <dc:description/>
  <cp:lastModifiedBy>Mucha Aleksandra</cp:lastModifiedBy>
  <cp:revision>3</cp:revision>
  <cp:lastPrinted>2021-06-29T12:50:00Z</cp:lastPrinted>
  <dcterms:created xsi:type="dcterms:W3CDTF">2021-07-07T10:00:00Z</dcterms:created>
  <dcterms:modified xsi:type="dcterms:W3CDTF">2021-07-07T10:00:00Z</dcterms:modified>
</cp:coreProperties>
</file>